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B8" w:rsidRDefault="00473CB8" w:rsidP="008319EC"/>
    <w:p w:rsidR="006E708E" w:rsidRPr="008319EC" w:rsidRDefault="006E708E" w:rsidP="008319EC">
      <w:pPr>
        <w:ind w:firstLine="0"/>
        <w:jc w:val="center"/>
        <w:rPr>
          <w:b/>
          <w:sz w:val="36"/>
          <w:szCs w:val="36"/>
        </w:rPr>
      </w:pPr>
      <w:r w:rsidRPr="008319EC">
        <w:rPr>
          <w:b/>
          <w:sz w:val="36"/>
          <w:szCs w:val="36"/>
        </w:rPr>
        <w:t>Основные направления налоговой политики Российской Федерации на 2016 год и на плановый период 2017 и 2018 годов</w:t>
      </w:r>
    </w:p>
    <w:p w:rsidR="006E708E" w:rsidRPr="001C6A95" w:rsidRDefault="006E708E" w:rsidP="005541E5">
      <w:pPr>
        <w:rPr>
          <w:color w:val="FF0000"/>
        </w:rPr>
      </w:pPr>
    </w:p>
    <w:p w:rsidR="006E708E" w:rsidRPr="001C6A95" w:rsidRDefault="006E708E" w:rsidP="00A6161B">
      <w:r w:rsidRPr="001C6A95">
        <w:t xml:space="preserve">Основные направления налоговой политики Российской Федерации на 2016 год и на плановый период 2017 и 2018 годов (далее – Основные направления налоговой политики) подготовлены с целью составления проекта федерального бюджета на очередной финансовый год и двухлетний плановый период. Материалы Основных направлений налоговой политики необходимо учитывать как при планировании федерального бюджета, так и при подготовке проектов бюджетов субъектов Российской Федерации и бюджетов муниципальных образований. Основные направления налоговой политики не являются нормативным правовым актом, однако этот документ представляет собой основание для подготовки федеральными органами исполнительной власти проектов изменений в законодательство Российской Федерации о налогах и сборах и внесения их в Правительство Российской Федерации. </w:t>
      </w:r>
    </w:p>
    <w:p w:rsidR="006E708E" w:rsidRPr="001C6A95" w:rsidRDefault="006E708E" w:rsidP="008319EC">
      <w:r w:rsidRPr="001C6A95">
        <w:t xml:space="preserve">Помимо решения задач в области бюджетного планирования, Основные направления налоговой политики позволяют экономическим агентам определить свои бизнес-ориентиры с учетом </w:t>
      </w:r>
      <w:r w:rsidR="00A6161B">
        <w:t>предполагаемых</w:t>
      </w:r>
      <w:r w:rsidRPr="001C6A95">
        <w:t xml:space="preserve"> изменений в налого</w:t>
      </w:r>
      <w:r w:rsidR="00A6161B">
        <w:t>вой сфере на трехлетний период.</w:t>
      </w:r>
      <w:r w:rsidRPr="001C6A95">
        <w:t xml:space="preserve"> </w:t>
      </w:r>
      <w:r w:rsidR="00A6161B">
        <w:t>Э</w:t>
      </w:r>
      <w:r w:rsidRPr="001C6A95">
        <w:t xml:space="preserve">то </w:t>
      </w:r>
      <w:r w:rsidR="00A6161B">
        <w:t xml:space="preserve">повышает </w:t>
      </w:r>
      <w:r w:rsidRPr="001C6A95">
        <w:t xml:space="preserve">определенность условий ведения экономической деятельности на территории Российской Федерации. </w:t>
      </w:r>
    </w:p>
    <w:p w:rsidR="00987330" w:rsidRDefault="00A6161B" w:rsidP="00A6161B">
      <w:pPr>
        <w:rPr>
          <w:szCs w:val="28"/>
        </w:rPr>
      </w:pPr>
      <w:r>
        <w:t xml:space="preserve">В течение очередного трехлетнего периода приоритетом Правительства Российской Федерации останется недопущение какого-либо увеличения </w:t>
      </w:r>
      <w:r>
        <w:rPr>
          <w:color w:val="222222"/>
          <w:szCs w:val="28"/>
          <w:shd w:val="clear" w:color="auto" w:fill="FFFFFF"/>
        </w:rPr>
        <w:t>налоговой нагрузки на экономику</w:t>
      </w:r>
      <w:r>
        <w:rPr>
          <w:szCs w:val="28"/>
        </w:rPr>
        <w:t>. Такого рода предложения не будут вноситься Правительством</w:t>
      </w:r>
      <w:r w:rsidR="005A0FDC">
        <w:rPr>
          <w:szCs w:val="28"/>
        </w:rPr>
        <w:t xml:space="preserve"> </w:t>
      </w:r>
      <w:r w:rsidR="005A0FDC">
        <w:t>Российской Федерации</w:t>
      </w:r>
      <w:r>
        <w:rPr>
          <w:szCs w:val="28"/>
        </w:rPr>
        <w:t xml:space="preserve"> в Государственную Думу, а также не будут поддерживать</w:t>
      </w:r>
      <w:r w:rsidR="00382C42">
        <w:rPr>
          <w:szCs w:val="28"/>
        </w:rPr>
        <w:t>ся</w:t>
      </w:r>
      <w:r>
        <w:rPr>
          <w:szCs w:val="28"/>
        </w:rPr>
        <w:t xml:space="preserve"> в тех случаях, когда они будут поступать от других субъектов права законодательной инициативы. Фактический мораторий на увеличение налоговой нагрузки </w:t>
      </w:r>
      <w:r w:rsidR="00710602">
        <w:rPr>
          <w:szCs w:val="28"/>
        </w:rPr>
        <w:t xml:space="preserve">в текущем 2015 году, а также </w:t>
      </w:r>
      <w:r>
        <w:rPr>
          <w:szCs w:val="28"/>
        </w:rPr>
        <w:t xml:space="preserve">в ближайшие три года </w:t>
      </w:r>
      <w:r>
        <w:t>должен обеспечить</w:t>
      </w:r>
      <w:r w:rsidR="008319EC">
        <w:t xml:space="preserve"> </w:t>
      </w:r>
      <w:r w:rsidR="006E708E">
        <w:t>с</w:t>
      </w:r>
      <w:r>
        <w:t>табильность</w:t>
      </w:r>
      <w:r w:rsidR="006E708E">
        <w:t xml:space="preserve"> </w:t>
      </w:r>
      <w:r w:rsidR="006E708E" w:rsidRPr="00897421">
        <w:t xml:space="preserve">налоговой системы </w:t>
      </w:r>
      <w:r>
        <w:t>и повысить ее привлекательность для инвесторов. Одновременно Правительство Российской Федерации планирует дальнейшее применение</w:t>
      </w:r>
      <w:r w:rsidR="006E708E" w:rsidRPr="00897421">
        <w:t xml:space="preserve"> мер налогового стимулирования</w:t>
      </w:r>
      <w:r>
        <w:t xml:space="preserve"> инвестиций, проведения антикризисных налоговых мер</w:t>
      </w:r>
      <w:r w:rsidR="006E708E">
        <w:t xml:space="preserve">, а также </w:t>
      </w:r>
      <w:r w:rsidR="006E708E" w:rsidRPr="00810819">
        <w:t>дальнейшее повышение эффективности системы</w:t>
      </w:r>
      <w:r w:rsidR="008319EC">
        <w:t xml:space="preserve"> налогового администрирования</w:t>
      </w:r>
      <w:r w:rsidR="006E708E" w:rsidRPr="00810819">
        <w:t xml:space="preserve">. </w:t>
      </w:r>
    </w:p>
    <w:p w:rsidR="00650BD3" w:rsidRDefault="00A6161B" w:rsidP="008C10AF">
      <w:r>
        <w:t>При этом н</w:t>
      </w:r>
      <w:r w:rsidR="006E708E" w:rsidRPr="001135DF">
        <w:t xml:space="preserve">алоговая политика Российской Федерации </w:t>
      </w:r>
      <w:r w:rsidR="00BD4165">
        <w:t>должна</w:t>
      </w:r>
      <w:r w:rsidR="006E708E" w:rsidRPr="001135DF">
        <w:t xml:space="preserve"> отвечать </w:t>
      </w:r>
      <w:r>
        <w:t xml:space="preserve">современным </w:t>
      </w:r>
      <w:r w:rsidR="00D7265D">
        <w:t>глобальным вызовам</w:t>
      </w:r>
      <w:r w:rsidR="00BD4165">
        <w:t>, среди которых, прежде всего, санкции</w:t>
      </w:r>
      <w:r w:rsidR="006E4FB4">
        <w:t>, введенные</w:t>
      </w:r>
      <w:r w:rsidR="00BD4165">
        <w:t xml:space="preserve"> против России</w:t>
      </w:r>
      <w:r w:rsidR="00382C42">
        <w:t>,</w:t>
      </w:r>
      <w:r w:rsidR="00BD4165">
        <w:t xml:space="preserve"> и низкие цены на нефть.</w:t>
      </w:r>
      <w:r w:rsidR="00650BD3">
        <w:br w:type="page"/>
      </w:r>
    </w:p>
    <w:p w:rsidR="00650BD3" w:rsidRDefault="00650BD3" w:rsidP="00650BD3">
      <w:pPr>
        <w:pStyle w:val="a8"/>
        <w:jc w:val="center"/>
      </w:pPr>
      <w:r>
        <w:t>Оглавление</w:t>
      </w:r>
    </w:p>
    <w:p w:rsidR="00650BD3" w:rsidRPr="00650BD3" w:rsidRDefault="00650BD3" w:rsidP="00650BD3">
      <w:pPr>
        <w:rPr>
          <w:lang w:eastAsia="ru-RU"/>
        </w:rPr>
      </w:pPr>
    </w:p>
    <w:p w:rsidR="009A43B5" w:rsidRPr="00986730" w:rsidRDefault="00E93930">
      <w:pPr>
        <w:pStyle w:val="12"/>
        <w:tabs>
          <w:tab w:val="left" w:pos="1120"/>
          <w:tab w:val="right" w:leader="dot" w:pos="9771"/>
        </w:tabs>
        <w:rPr>
          <w:rFonts w:eastAsia="Times New Roman" w:cs="Times New Roman"/>
          <w:b w:val="0"/>
          <w:bCs w:val="0"/>
          <w:caps w:val="0"/>
          <w:noProof/>
          <w:sz w:val="22"/>
          <w:szCs w:val="22"/>
          <w:lang w:eastAsia="ru-RU"/>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24742443" w:history="1">
        <w:r w:rsidR="009A43B5" w:rsidRPr="00EC33F9">
          <w:rPr>
            <w:rStyle w:val="a6"/>
            <w:rFonts w:cs="Times New Roman"/>
            <w:noProof/>
          </w:rPr>
          <w:t>I.</w:t>
        </w:r>
        <w:r w:rsidR="009A43B5" w:rsidRPr="00986730">
          <w:rPr>
            <w:rFonts w:eastAsia="Times New Roman" w:cs="Times New Roman"/>
            <w:b w:val="0"/>
            <w:bCs w:val="0"/>
            <w:caps w:val="0"/>
            <w:noProof/>
            <w:sz w:val="22"/>
            <w:szCs w:val="22"/>
            <w:lang w:eastAsia="ru-RU"/>
          </w:rPr>
          <w:tab/>
        </w:r>
        <w:r w:rsidR="009A43B5" w:rsidRPr="00EC33F9">
          <w:rPr>
            <w:rStyle w:val="a6"/>
            <w:noProof/>
          </w:rPr>
          <w:t>Налоговая нагрузка и налоговые условия ведения предпринимательской деятельности в российской экономике и зарубежных странах</w:t>
        </w:r>
        <w:r w:rsidR="009A43B5">
          <w:rPr>
            <w:noProof/>
            <w:webHidden/>
          </w:rPr>
          <w:tab/>
        </w:r>
        <w:r w:rsidR="009A43B5">
          <w:rPr>
            <w:noProof/>
            <w:webHidden/>
          </w:rPr>
          <w:fldChar w:fldCharType="begin"/>
        </w:r>
        <w:r w:rsidR="009A43B5">
          <w:rPr>
            <w:noProof/>
            <w:webHidden/>
          </w:rPr>
          <w:instrText xml:space="preserve"> PAGEREF _Toc424742443 \h </w:instrText>
        </w:r>
        <w:r w:rsidR="009A43B5">
          <w:rPr>
            <w:noProof/>
            <w:webHidden/>
          </w:rPr>
        </w:r>
        <w:r w:rsidR="009A43B5">
          <w:rPr>
            <w:noProof/>
            <w:webHidden/>
          </w:rPr>
          <w:fldChar w:fldCharType="separate"/>
        </w:r>
        <w:r w:rsidR="00800FD1">
          <w:rPr>
            <w:noProof/>
            <w:webHidden/>
          </w:rPr>
          <w:t>4</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44" w:history="1">
        <w:r w:rsidR="009A43B5" w:rsidRPr="00EC33F9">
          <w:rPr>
            <w:rStyle w:val="a6"/>
            <w:rFonts w:cs="Times New Roman"/>
            <w:noProof/>
          </w:rPr>
          <w:t>1.</w:t>
        </w:r>
        <w:r w:rsidR="009A43B5" w:rsidRPr="00986730">
          <w:rPr>
            <w:rFonts w:eastAsia="Times New Roman" w:cs="Times New Roman"/>
            <w:smallCaps w:val="0"/>
            <w:noProof/>
            <w:sz w:val="22"/>
            <w:szCs w:val="22"/>
            <w:lang w:eastAsia="ru-RU"/>
          </w:rPr>
          <w:tab/>
        </w:r>
        <w:r w:rsidR="009A43B5" w:rsidRPr="00EC33F9">
          <w:rPr>
            <w:rStyle w:val="a6"/>
            <w:noProof/>
          </w:rPr>
          <w:t>Налоговая нагрузка</w:t>
        </w:r>
        <w:r w:rsidR="009A43B5">
          <w:rPr>
            <w:noProof/>
            <w:webHidden/>
          </w:rPr>
          <w:tab/>
        </w:r>
        <w:r w:rsidR="009A43B5">
          <w:rPr>
            <w:noProof/>
            <w:webHidden/>
          </w:rPr>
          <w:fldChar w:fldCharType="begin"/>
        </w:r>
        <w:r w:rsidR="009A43B5">
          <w:rPr>
            <w:noProof/>
            <w:webHidden/>
          </w:rPr>
          <w:instrText xml:space="preserve"> PAGEREF _Toc424742444 \h </w:instrText>
        </w:r>
        <w:r w:rsidR="009A43B5">
          <w:rPr>
            <w:noProof/>
            <w:webHidden/>
          </w:rPr>
        </w:r>
        <w:r w:rsidR="009A43B5">
          <w:rPr>
            <w:noProof/>
            <w:webHidden/>
          </w:rPr>
          <w:fldChar w:fldCharType="separate"/>
        </w:r>
        <w:r w:rsidR="00800FD1">
          <w:rPr>
            <w:noProof/>
            <w:webHidden/>
          </w:rPr>
          <w:t>4</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45" w:history="1">
        <w:r w:rsidR="009A43B5" w:rsidRPr="00EC33F9">
          <w:rPr>
            <w:rStyle w:val="a6"/>
            <w:rFonts w:cs="Times New Roman"/>
            <w:noProof/>
          </w:rPr>
          <w:t>2.</w:t>
        </w:r>
        <w:r w:rsidR="009A43B5" w:rsidRPr="00986730">
          <w:rPr>
            <w:rFonts w:eastAsia="Times New Roman" w:cs="Times New Roman"/>
            <w:smallCaps w:val="0"/>
            <w:noProof/>
            <w:sz w:val="22"/>
            <w:szCs w:val="22"/>
            <w:lang w:eastAsia="ru-RU"/>
          </w:rPr>
          <w:tab/>
        </w:r>
        <w:r w:rsidR="009A43B5" w:rsidRPr="00EC33F9">
          <w:rPr>
            <w:rStyle w:val="a6"/>
            <w:noProof/>
          </w:rPr>
          <w:t>Налоговые условия ведения предпринимательской деятельности в России</w:t>
        </w:r>
        <w:r w:rsidR="009A43B5">
          <w:rPr>
            <w:noProof/>
            <w:webHidden/>
          </w:rPr>
          <w:tab/>
        </w:r>
        <w:r w:rsidR="009A43B5">
          <w:rPr>
            <w:noProof/>
            <w:webHidden/>
          </w:rPr>
          <w:fldChar w:fldCharType="begin"/>
        </w:r>
        <w:r w:rsidR="009A43B5">
          <w:rPr>
            <w:noProof/>
            <w:webHidden/>
          </w:rPr>
          <w:instrText xml:space="preserve"> PAGEREF _Toc424742445 \h </w:instrText>
        </w:r>
        <w:r w:rsidR="009A43B5">
          <w:rPr>
            <w:noProof/>
            <w:webHidden/>
          </w:rPr>
        </w:r>
        <w:r w:rsidR="009A43B5">
          <w:rPr>
            <w:noProof/>
            <w:webHidden/>
          </w:rPr>
          <w:fldChar w:fldCharType="separate"/>
        </w:r>
        <w:r w:rsidR="00800FD1">
          <w:rPr>
            <w:noProof/>
            <w:webHidden/>
          </w:rPr>
          <w:t>13</w:t>
        </w:r>
        <w:r w:rsidR="009A43B5">
          <w:rPr>
            <w:noProof/>
            <w:webHidden/>
          </w:rPr>
          <w:fldChar w:fldCharType="end"/>
        </w:r>
      </w:hyperlink>
    </w:p>
    <w:p w:rsidR="009A43B5" w:rsidRPr="00986730" w:rsidRDefault="009A5BF6">
      <w:pPr>
        <w:pStyle w:val="12"/>
        <w:tabs>
          <w:tab w:val="left" w:pos="1120"/>
          <w:tab w:val="right" w:leader="dot" w:pos="9771"/>
        </w:tabs>
        <w:rPr>
          <w:rFonts w:eastAsia="Times New Roman" w:cs="Times New Roman"/>
          <w:b w:val="0"/>
          <w:bCs w:val="0"/>
          <w:caps w:val="0"/>
          <w:noProof/>
          <w:sz w:val="22"/>
          <w:szCs w:val="22"/>
          <w:lang w:eastAsia="ru-RU"/>
        </w:rPr>
      </w:pPr>
      <w:hyperlink w:anchor="_Toc424742446" w:history="1">
        <w:r w:rsidR="009A43B5" w:rsidRPr="00EC33F9">
          <w:rPr>
            <w:rStyle w:val="a6"/>
            <w:rFonts w:cs="Times New Roman"/>
            <w:noProof/>
          </w:rPr>
          <w:t>II.</w:t>
        </w:r>
        <w:r w:rsidR="009A43B5" w:rsidRPr="00986730">
          <w:rPr>
            <w:rFonts w:eastAsia="Times New Roman" w:cs="Times New Roman"/>
            <w:b w:val="0"/>
            <w:bCs w:val="0"/>
            <w:caps w:val="0"/>
            <w:noProof/>
            <w:sz w:val="22"/>
            <w:szCs w:val="22"/>
            <w:lang w:eastAsia="ru-RU"/>
          </w:rPr>
          <w:tab/>
        </w:r>
        <w:r w:rsidR="009A43B5" w:rsidRPr="00EC33F9">
          <w:rPr>
            <w:rStyle w:val="a6"/>
            <w:noProof/>
          </w:rPr>
          <w:t>Анализ принятых решений в области налоговой политики и их последствий. Налоговые расходы бюджетной системы</w:t>
        </w:r>
        <w:r w:rsidR="009A43B5">
          <w:rPr>
            <w:noProof/>
            <w:webHidden/>
          </w:rPr>
          <w:tab/>
        </w:r>
        <w:r w:rsidR="009A43B5">
          <w:rPr>
            <w:noProof/>
            <w:webHidden/>
          </w:rPr>
          <w:fldChar w:fldCharType="begin"/>
        </w:r>
        <w:r w:rsidR="009A43B5">
          <w:rPr>
            <w:noProof/>
            <w:webHidden/>
          </w:rPr>
          <w:instrText xml:space="preserve"> PAGEREF _Toc424742446 \h </w:instrText>
        </w:r>
        <w:r w:rsidR="009A43B5">
          <w:rPr>
            <w:noProof/>
            <w:webHidden/>
          </w:rPr>
        </w:r>
        <w:r w:rsidR="009A43B5">
          <w:rPr>
            <w:noProof/>
            <w:webHidden/>
          </w:rPr>
          <w:fldChar w:fldCharType="separate"/>
        </w:r>
        <w:r w:rsidR="00800FD1">
          <w:rPr>
            <w:noProof/>
            <w:webHidden/>
          </w:rPr>
          <w:t>17</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47" w:history="1">
        <w:r w:rsidR="009A43B5" w:rsidRPr="00EC33F9">
          <w:rPr>
            <w:rStyle w:val="a6"/>
            <w:rFonts w:cs="Times New Roman"/>
            <w:noProof/>
          </w:rPr>
          <w:t>1.</w:t>
        </w:r>
        <w:r w:rsidR="009A43B5" w:rsidRPr="00986730">
          <w:rPr>
            <w:rFonts w:eastAsia="Times New Roman" w:cs="Times New Roman"/>
            <w:smallCaps w:val="0"/>
            <w:noProof/>
            <w:sz w:val="22"/>
            <w:szCs w:val="22"/>
            <w:lang w:eastAsia="ru-RU"/>
          </w:rPr>
          <w:tab/>
        </w:r>
        <w:r w:rsidR="009A43B5" w:rsidRPr="00EC33F9">
          <w:rPr>
            <w:rStyle w:val="a6"/>
            <w:noProof/>
          </w:rPr>
          <w:t>Итоги функционирования консолидированных групп налогоплательщиков в 2012 - 2014 годах</w:t>
        </w:r>
        <w:r w:rsidR="009A43B5">
          <w:rPr>
            <w:noProof/>
            <w:webHidden/>
          </w:rPr>
          <w:tab/>
        </w:r>
        <w:r w:rsidR="009A43B5">
          <w:rPr>
            <w:noProof/>
            <w:webHidden/>
          </w:rPr>
          <w:fldChar w:fldCharType="begin"/>
        </w:r>
        <w:r w:rsidR="009A43B5">
          <w:rPr>
            <w:noProof/>
            <w:webHidden/>
          </w:rPr>
          <w:instrText xml:space="preserve"> PAGEREF _Toc424742447 \h </w:instrText>
        </w:r>
        <w:r w:rsidR="009A43B5">
          <w:rPr>
            <w:noProof/>
            <w:webHidden/>
          </w:rPr>
        </w:r>
        <w:r w:rsidR="009A43B5">
          <w:rPr>
            <w:noProof/>
            <w:webHidden/>
          </w:rPr>
          <w:fldChar w:fldCharType="separate"/>
        </w:r>
        <w:r w:rsidR="00800FD1">
          <w:rPr>
            <w:noProof/>
            <w:webHidden/>
          </w:rPr>
          <w:t>17</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48" w:history="1">
        <w:r w:rsidR="009A43B5" w:rsidRPr="00EC33F9">
          <w:rPr>
            <w:rStyle w:val="a6"/>
            <w:rFonts w:cs="Times New Roman"/>
            <w:noProof/>
          </w:rPr>
          <w:t>2.</w:t>
        </w:r>
        <w:r w:rsidR="009A43B5" w:rsidRPr="00986730">
          <w:rPr>
            <w:rFonts w:eastAsia="Times New Roman" w:cs="Times New Roman"/>
            <w:smallCaps w:val="0"/>
            <w:noProof/>
            <w:sz w:val="22"/>
            <w:szCs w:val="22"/>
            <w:lang w:eastAsia="ru-RU"/>
          </w:rPr>
          <w:tab/>
        </w:r>
        <w:r w:rsidR="009A43B5" w:rsidRPr="00EC33F9">
          <w:rPr>
            <w:rStyle w:val="a6"/>
            <w:noProof/>
          </w:rPr>
          <w:t>Налоговый маневр в нефтяном секторе</w:t>
        </w:r>
        <w:r w:rsidR="009A43B5">
          <w:rPr>
            <w:noProof/>
            <w:webHidden/>
          </w:rPr>
          <w:tab/>
        </w:r>
        <w:r w:rsidR="009A43B5">
          <w:rPr>
            <w:noProof/>
            <w:webHidden/>
          </w:rPr>
          <w:fldChar w:fldCharType="begin"/>
        </w:r>
        <w:r w:rsidR="009A43B5">
          <w:rPr>
            <w:noProof/>
            <w:webHidden/>
          </w:rPr>
          <w:instrText xml:space="preserve"> PAGEREF _Toc424742448 \h </w:instrText>
        </w:r>
        <w:r w:rsidR="009A43B5">
          <w:rPr>
            <w:noProof/>
            <w:webHidden/>
          </w:rPr>
        </w:r>
        <w:r w:rsidR="009A43B5">
          <w:rPr>
            <w:noProof/>
            <w:webHidden/>
          </w:rPr>
          <w:fldChar w:fldCharType="separate"/>
        </w:r>
        <w:r w:rsidR="00800FD1">
          <w:rPr>
            <w:noProof/>
            <w:webHidden/>
          </w:rPr>
          <w:t>20</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49" w:history="1">
        <w:r w:rsidR="009A43B5" w:rsidRPr="00EC33F9">
          <w:rPr>
            <w:rStyle w:val="a6"/>
            <w:rFonts w:cs="Times New Roman"/>
            <w:noProof/>
          </w:rPr>
          <w:t>3.</w:t>
        </w:r>
        <w:r w:rsidR="009A43B5" w:rsidRPr="00986730">
          <w:rPr>
            <w:rFonts w:eastAsia="Times New Roman" w:cs="Times New Roman"/>
            <w:smallCaps w:val="0"/>
            <w:noProof/>
            <w:sz w:val="22"/>
            <w:szCs w:val="22"/>
            <w:lang w:eastAsia="ru-RU"/>
          </w:rPr>
          <w:tab/>
        </w:r>
        <w:r w:rsidR="009A43B5" w:rsidRPr="00EC33F9">
          <w:rPr>
            <w:rStyle w:val="a6"/>
            <w:noProof/>
          </w:rPr>
          <w:t>Освобождение от налога на имущество организаций движимого имущества</w:t>
        </w:r>
        <w:r w:rsidR="009A43B5">
          <w:rPr>
            <w:noProof/>
            <w:webHidden/>
          </w:rPr>
          <w:tab/>
        </w:r>
        <w:r w:rsidR="009A43B5">
          <w:rPr>
            <w:noProof/>
            <w:webHidden/>
          </w:rPr>
          <w:fldChar w:fldCharType="begin"/>
        </w:r>
        <w:r w:rsidR="009A43B5">
          <w:rPr>
            <w:noProof/>
            <w:webHidden/>
          </w:rPr>
          <w:instrText xml:space="preserve"> PAGEREF _Toc424742449 \h </w:instrText>
        </w:r>
        <w:r w:rsidR="009A43B5">
          <w:rPr>
            <w:noProof/>
            <w:webHidden/>
          </w:rPr>
        </w:r>
        <w:r w:rsidR="009A43B5">
          <w:rPr>
            <w:noProof/>
            <w:webHidden/>
          </w:rPr>
          <w:fldChar w:fldCharType="separate"/>
        </w:r>
        <w:r w:rsidR="00800FD1">
          <w:rPr>
            <w:noProof/>
            <w:webHidden/>
          </w:rPr>
          <w:t>22</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50" w:history="1">
        <w:r w:rsidR="009A43B5" w:rsidRPr="00EC33F9">
          <w:rPr>
            <w:rStyle w:val="a6"/>
            <w:rFonts w:cs="Times New Roman"/>
            <w:noProof/>
          </w:rPr>
          <w:t>4.</w:t>
        </w:r>
        <w:r w:rsidR="009A43B5" w:rsidRPr="00986730">
          <w:rPr>
            <w:rFonts w:eastAsia="Times New Roman" w:cs="Times New Roman"/>
            <w:smallCaps w:val="0"/>
            <w:noProof/>
            <w:sz w:val="22"/>
            <w:szCs w:val="22"/>
            <w:lang w:eastAsia="ru-RU"/>
          </w:rPr>
          <w:tab/>
        </w:r>
        <w:r w:rsidR="009A43B5" w:rsidRPr="00EC33F9">
          <w:rPr>
            <w:rStyle w:val="a6"/>
            <w:noProof/>
          </w:rPr>
          <w:t>Налоговые расходы бюджетов бюджетной системы Российской Федерации</w:t>
        </w:r>
        <w:r w:rsidR="009A43B5">
          <w:rPr>
            <w:noProof/>
            <w:webHidden/>
          </w:rPr>
          <w:tab/>
        </w:r>
        <w:r w:rsidR="009A43B5">
          <w:rPr>
            <w:noProof/>
            <w:webHidden/>
          </w:rPr>
          <w:fldChar w:fldCharType="begin"/>
        </w:r>
        <w:r w:rsidR="009A43B5">
          <w:rPr>
            <w:noProof/>
            <w:webHidden/>
          </w:rPr>
          <w:instrText xml:space="preserve"> PAGEREF _Toc424742450 \h </w:instrText>
        </w:r>
        <w:r w:rsidR="009A43B5">
          <w:rPr>
            <w:noProof/>
            <w:webHidden/>
          </w:rPr>
        </w:r>
        <w:r w:rsidR="009A43B5">
          <w:rPr>
            <w:noProof/>
            <w:webHidden/>
          </w:rPr>
          <w:fldChar w:fldCharType="separate"/>
        </w:r>
        <w:r w:rsidR="00800FD1">
          <w:rPr>
            <w:noProof/>
            <w:webHidden/>
          </w:rPr>
          <w:t>23</w:t>
        </w:r>
        <w:r w:rsidR="009A43B5">
          <w:rPr>
            <w:noProof/>
            <w:webHidden/>
          </w:rPr>
          <w:fldChar w:fldCharType="end"/>
        </w:r>
      </w:hyperlink>
    </w:p>
    <w:p w:rsidR="009A43B5" w:rsidRPr="00986730" w:rsidRDefault="009A5BF6">
      <w:pPr>
        <w:pStyle w:val="12"/>
        <w:tabs>
          <w:tab w:val="left" w:pos="1400"/>
          <w:tab w:val="right" w:leader="dot" w:pos="9771"/>
        </w:tabs>
        <w:rPr>
          <w:rFonts w:eastAsia="Times New Roman" w:cs="Times New Roman"/>
          <w:b w:val="0"/>
          <w:bCs w:val="0"/>
          <w:caps w:val="0"/>
          <w:noProof/>
          <w:sz w:val="22"/>
          <w:szCs w:val="22"/>
          <w:lang w:eastAsia="ru-RU"/>
        </w:rPr>
      </w:pPr>
      <w:hyperlink w:anchor="_Toc424742451" w:history="1">
        <w:r w:rsidR="009A43B5" w:rsidRPr="00EC33F9">
          <w:rPr>
            <w:rStyle w:val="a6"/>
            <w:rFonts w:cs="Times New Roman"/>
            <w:noProof/>
          </w:rPr>
          <w:t>III.</w:t>
        </w:r>
        <w:r w:rsidR="009A43B5" w:rsidRPr="00986730">
          <w:rPr>
            <w:rFonts w:eastAsia="Times New Roman" w:cs="Times New Roman"/>
            <w:b w:val="0"/>
            <w:bCs w:val="0"/>
            <w:caps w:val="0"/>
            <w:noProof/>
            <w:sz w:val="22"/>
            <w:szCs w:val="22"/>
            <w:lang w:eastAsia="ru-RU"/>
          </w:rPr>
          <w:tab/>
        </w:r>
        <w:r w:rsidR="009A43B5" w:rsidRPr="00EC33F9">
          <w:rPr>
            <w:rStyle w:val="a6"/>
            <w:noProof/>
          </w:rPr>
          <w:t>Основные меры в области налоговой политики, планируемые к реализации в 2016 году и плановом периоде 2017 и 2018 годов</w:t>
        </w:r>
        <w:r w:rsidR="009A43B5">
          <w:rPr>
            <w:noProof/>
            <w:webHidden/>
          </w:rPr>
          <w:tab/>
        </w:r>
        <w:r w:rsidR="009A43B5">
          <w:rPr>
            <w:noProof/>
            <w:webHidden/>
          </w:rPr>
          <w:fldChar w:fldCharType="begin"/>
        </w:r>
        <w:r w:rsidR="009A43B5">
          <w:rPr>
            <w:noProof/>
            <w:webHidden/>
          </w:rPr>
          <w:instrText xml:space="preserve"> PAGEREF _Toc424742451 \h </w:instrText>
        </w:r>
        <w:r w:rsidR="009A43B5">
          <w:rPr>
            <w:noProof/>
            <w:webHidden/>
          </w:rPr>
        </w:r>
        <w:r w:rsidR="009A43B5">
          <w:rPr>
            <w:noProof/>
            <w:webHidden/>
          </w:rPr>
          <w:fldChar w:fldCharType="separate"/>
        </w:r>
        <w:r w:rsidR="00800FD1">
          <w:rPr>
            <w:noProof/>
            <w:webHidden/>
          </w:rPr>
          <w:t>26</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52" w:history="1">
        <w:r w:rsidR="009A43B5" w:rsidRPr="00EC33F9">
          <w:rPr>
            <w:rStyle w:val="a6"/>
            <w:rFonts w:cs="Times New Roman"/>
            <w:noProof/>
          </w:rPr>
          <w:t>1.</w:t>
        </w:r>
        <w:r w:rsidR="009A43B5" w:rsidRPr="00986730">
          <w:rPr>
            <w:rFonts w:eastAsia="Times New Roman" w:cs="Times New Roman"/>
            <w:smallCaps w:val="0"/>
            <w:noProof/>
            <w:sz w:val="22"/>
            <w:szCs w:val="22"/>
            <w:lang w:eastAsia="ru-RU"/>
          </w:rPr>
          <w:tab/>
        </w:r>
        <w:r w:rsidR="009A43B5" w:rsidRPr="00EC33F9">
          <w:rPr>
            <w:rStyle w:val="a6"/>
            <w:noProof/>
          </w:rPr>
          <w:t>Исполнение Послания Президента Российской Федерации Федеральному Собранию Российской Федерации по реализации мер, направленных на легализацию капиталов и активов, в том числе их возврат в Российскую Федерацию</w:t>
        </w:r>
        <w:r w:rsidR="009A43B5">
          <w:rPr>
            <w:noProof/>
            <w:webHidden/>
          </w:rPr>
          <w:tab/>
        </w:r>
        <w:r w:rsidR="009A43B5">
          <w:rPr>
            <w:noProof/>
            <w:webHidden/>
          </w:rPr>
          <w:fldChar w:fldCharType="begin"/>
        </w:r>
        <w:r w:rsidR="009A43B5">
          <w:rPr>
            <w:noProof/>
            <w:webHidden/>
          </w:rPr>
          <w:instrText xml:space="preserve"> PAGEREF _Toc424742452 \h </w:instrText>
        </w:r>
        <w:r w:rsidR="009A43B5">
          <w:rPr>
            <w:noProof/>
            <w:webHidden/>
          </w:rPr>
        </w:r>
        <w:r w:rsidR="009A43B5">
          <w:rPr>
            <w:noProof/>
            <w:webHidden/>
          </w:rPr>
          <w:fldChar w:fldCharType="separate"/>
        </w:r>
        <w:r w:rsidR="00800FD1">
          <w:rPr>
            <w:noProof/>
            <w:webHidden/>
          </w:rPr>
          <w:t>26</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53" w:history="1">
        <w:r w:rsidR="009A43B5" w:rsidRPr="00EC33F9">
          <w:rPr>
            <w:rStyle w:val="a6"/>
            <w:rFonts w:cs="Times New Roman"/>
            <w:noProof/>
          </w:rPr>
          <w:t>2.</w:t>
        </w:r>
        <w:r w:rsidR="009A43B5" w:rsidRPr="00986730">
          <w:rPr>
            <w:rFonts w:eastAsia="Times New Roman" w:cs="Times New Roman"/>
            <w:smallCaps w:val="0"/>
            <w:noProof/>
            <w:sz w:val="22"/>
            <w:szCs w:val="22"/>
            <w:lang w:eastAsia="ru-RU"/>
          </w:rPr>
          <w:tab/>
        </w:r>
        <w:r w:rsidR="009A43B5" w:rsidRPr="00EC33F9">
          <w:rPr>
            <w:rStyle w:val="a6"/>
            <w:noProof/>
          </w:rPr>
          <w:t>Антикризисные меры Правительства Российской Федерации и Государственной Думы</w:t>
        </w:r>
        <w:r w:rsidR="009A43B5">
          <w:rPr>
            <w:noProof/>
            <w:webHidden/>
          </w:rPr>
          <w:tab/>
        </w:r>
        <w:r w:rsidR="009A43B5">
          <w:rPr>
            <w:noProof/>
            <w:webHidden/>
          </w:rPr>
          <w:fldChar w:fldCharType="begin"/>
        </w:r>
        <w:r w:rsidR="009A43B5">
          <w:rPr>
            <w:noProof/>
            <w:webHidden/>
          </w:rPr>
          <w:instrText xml:space="preserve"> PAGEREF _Toc424742453 \h </w:instrText>
        </w:r>
        <w:r w:rsidR="009A43B5">
          <w:rPr>
            <w:noProof/>
            <w:webHidden/>
          </w:rPr>
        </w:r>
        <w:r w:rsidR="009A43B5">
          <w:rPr>
            <w:noProof/>
            <w:webHidden/>
          </w:rPr>
          <w:fldChar w:fldCharType="separate"/>
        </w:r>
        <w:r w:rsidR="00800FD1">
          <w:rPr>
            <w:noProof/>
            <w:webHidden/>
          </w:rPr>
          <w:t>27</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54" w:history="1">
        <w:r w:rsidR="009A43B5" w:rsidRPr="00EC33F9">
          <w:rPr>
            <w:rStyle w:val="a6"/>
            <w:rFonts w:cs="Times New Roman"/>
            <w:noProof/>
          </w:rPr>
          <w:t>2.1.</w:t>
        </w:r>
        <w:r w:rsidR="009A43B5" w:rsidRPr="00986730">
          <w:rPr>
            <w:rFonts w:eastAsia="Times New Roman" w:cs="Times New Roman"/>
            <w:i w:val="0"/>
            <w:iCs w:val="0"/>
            <w:noProof/>
            <w:sz w:val="22"/>
            <w:szCs w:val="22"/>
            <w:lang w:eastAsia="ru-RU"/>
          </w:rPr>
          <w:tab/>
        </w:r>
        <w:r w:rsidR="009A43B5" w:rsidRPr="00EC33F9">
          <w:rPr>
            <w:rStyle w:val="a6"/>
            <w:noProof/>
          </w:rPr>
          <w:t>Льготы по налогу на прибыль организаций для новых производств («гринфилды» и специальные инвестиционные контракты)</w:t>
        </w:r>
        <w:r w:rsidR="009A43B5">
          <w:rPr>
            <w:noProof/>
            <w:webHidden/>
          </w:rPr>
          <w:tab/>
        </w:r>
        <w:r w:rsidR="009A43B5">
          <w:rPr>
            <w:noProof/>
            <w:webHidden/>
          </w:rPr>
          <w:fldChar w:fldCharType="begin"/>
        </w:r>
        <w:r w:rsidR="009A43B5">
          <w:rPr>
            <w:noProof/>
            <w:webHidden/>
          </w:rPr>
          <w:instrText xml:space="preserve"> PAGEREF _Toc424742454 \h </w:instrText>
        </w:r>
        <w:r w:rsidR="009A43B5">
          <w:rPr>
            <w:noProof/>
            <w:webHidden/>
          </w:rPr>
        </w:r>
        <w:r w:rsidR="009A43B5">
          <w:rPr>
            <w:noProof/>
            <w:webHidden/>
          </w:rPr>
          <w:fldChar w:fldCharType="separate"/>
        </w:r>
        <w:r w:rsidR="00800FD1">
          <w:rPr>
            <w:noProof/>
            <w:webHidden/>
          </w:rPr>
          <w:t>27</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55" w:history="1">
        <w:r w:rsidR="009A43B5" w:rsidRPr="00EC33F9">
          <w:rPr>
            <w:rStyle w:val="a6"/>
            <w:rFonts w:cs="Times New Roman"/>
            <w:noProof/>
          </w:rPr>
          <w:t>2.2.</w:t>
        </w:r>
        <w:r w:rsidR="009A43B5" w:rsidRPr="00986730">
          <w:rPr>
            <w:rFonts w:eastAsia="Times New Roman" w:cs="Times New Roman"/>
            <w:i w:val="0"/>
            <w:iCs w:val="0"/>
            <w:noProof/>
            <w:sz w:val="22"/>
            <w:szCs w:val="22"/>
            <w:lang w:eastAsia="ru-RU"/>
          </w:rPr>
          <w:tab/>
        </w:r>
        <w:r w:rsidR="009A43B5" w:rsidRPr="00EC33F9">
          <w:rPr>
            <w:rStyle w:val="a6"/>
            <w:noProof/>
          </w:rPr>
          <w:t>Увеличение первоначальной стоимости амортизируемого имущества для целей налогообложения</w:t>
        </w:r>
        <w:r w:rsidR="009A43B5">
          <w:rPr>
            <w:noProof/>
            <w:webHidden/>
          </w:rPr>
          <w:tab/>
        </w:r>
        <w:r w:rsidR="009A43B5">
          <w:rPr>
            <w:noProof/>
            <w:webHidden/>
          </w:rPr>
          <w:fldChar w:fldCharType="begin"/>
        </w:r>
        <w:r w:rsidR="009A43B5">
          <w:rPr>
            <w:noProof/>
            <w:webHidden/>
          </w:rPr>
          <w:instrText xml:space="preserve"> PAGEREF _Toc424742455 \h </w:instrText>
        </w:r>
        <w:r w:rsidR="009A43B5">
          <w:rPr>
            <w:noProof/>
            <w:webHidden/>
          </w:rPr>
        </w:r>
        <w:r w:rsidR="009A43B5">
          <w:rPr>
            <w:noProof/>
            <w:webHidden/>
          </w:rPr>
          <w:fldChar w:fldCharType="separate"/>
        </w:r>
        <w:r w:rsidR="00800FD1">
          <w:rPr>
            <w:noProof/>
            <w:webHidden/>
          </w:rPr>
          <w:t>28</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56" w:history="1">
        <w:r w:rsidR="009A43B5" w:rsidRPr="00EC33F9">
          <w:rPr>
            <w:rStyle w:val="a6"/>
            <w:rFonts w:cs="Times New Roman"/>
            <w:noProof/>
          </w:rPr>
          <w:t>2.3.</w:t>
        </w:r>
        <w:r w:rsidR="009A43B5" w:rsidRPr="00986730">
          <w:rPr>
            <w:rFonts w:eastAsia="Times New Roman" w:cs="Times New Roman"/>
            <w:i w:val="0"/>
            <w:iCs w:val="0"/>
            <w:noProof/>
            <w:sz w:val="22"/>
            <w:szCs w:val="22"/>
            <w:lang w:eastAsia="ru-RU"/>
          </w:rPr>
          <w:tab/>
        </w:r>
        <w:r w:rsidR="009A43B5" w:rsidRPr="00EC33F9">
          <w:rPr>
            <w:rStyle w:val="a6"/>
            <w:noProof/>
          </w:rPr>
          <w:t>Меры по налоговому стимулированию развития малого предпринимательства через специальные налоговые режимы</w:t>
        </w:r>
        <w:r w:rsidR="009A43B5">
          <w:rPr>
            <w:noProof/>
            <w:webHidden/>
          </w:rPr>
          <w:tab/>
        </w:r>
        <w:r w:rsidR="009A43B5">
          <w:rPr>
            <w:noProof/>
            <w:webHidden/>
          </w:rPr>
          <w:fldChar w:fldCharType="begin"/>
        </w:r>
        <w:r w:rsidR="009A43B5">
          <w:rPr>
            <w:noProof/>
            <w:webHidden/>
          </w:rPr>
          <w:instrText xml:space="preserve"> PAGEREF _Toc424742456 \h </w:instrText>
        </w:r>
        <w:r w:rsidR="009A43B5">
          <w:rPr>
            <w:noProof/>
            <w:webHidden/>
          </w:rPr>
        </w:r>
        <w:r w:rsidR="009A43B5">
          <w:rPr>
            <w:noProof/>
            <w:webHidden/>
          </w:rPr>
          <w:fldChar w:fldCharType="separate"/>
        </w:r>
        <w:r w:rsidR="00800FD1">
          <w:rPr>
            <w:noProof/>
            <w:webHidden/>
          </w:rPr>
          <w:t>28</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57" w:history="1">
        <w:r w:rsidR="009A43B5" w:rsidRPr="00EC33F9">
          <w:rPr>
            <w:rStyle w:val="a6"/>
            <w:rFonts w:cs="Times New Roman"/>
            <w:noProof/>
          </w:rPr>
          <w:t>2.4.</w:t>
        </w:r>
        <w:r w:rsidR="009A43B5" w:rsidRPr="00986730">
          <w:rPr>
            <w:rFonts w:eastAsia="Times New Roman" w:cs="Times New Roman"/>
            <w:i w:val="0"/>
            <w:iCs w:val="0"/>
            <w:noProof/>
            <w:sz w:val="22"/>
            <w:szCs w:val="22"/>
            <w:lang w:eastAsia="ru-RU"/>
          </w:rPr>
          <w:tab/>
        </w:r>
        <w:r w:rsidR="009A43B5" w:rsidRPr="00EC33F9">
          <w:rPr>
            <w:rStyle w:val="a6"/>
            <w:noProof/>
          </w:rPr>
          <w:t>Патент для самозанятых физических лиц, не имеющих наемных работников</w:t>
        </w:r>
        <w:r w:rsidR="009A43B5">
          <w:rPr>
            <w:noProof/>
            <w:webHidden/>
          </w:rPr>
          <w:tab/>
        </w:r>
        <w:r w:rsidR="009A43B5">
          <w:rPr>
            <w:noProof/>
            <w:webHidden/>
          </w:rPr>
          <w:fldChar w:fldCharType="begin"/>
        </w:r>
        <w:r w:rsidR="009A43B5">
          <w:rPr>
            <w:noProof/>
            <w:webHidden/>
          </w:rPr>
          <w:instrText xml:space="preserve"> PAGEREF _Toc424742457 \h </w:instrText>
        </w:r>
        <w:r w:rsidR="009A43B5">
          <w:rPr>
            <w:noProof/>
            <w:webHidden/>
          </w:rPr>
        </w:r>
        <w:r w:rsidR="009A43B5">
          <w:rPr>
            <w:noProof/>
            <w:webHidden/>
          </w:rPr>
          <w:fldChar w:fldCharType="separate"/>
        </w:r>
        <w:r w:rsidR="00800FD1">
          <w:rPr>
            <w:noProof/>
            <w:webHidden/>
          </w:rPr>
          <w:t>29</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58" w:history="1">
        <w:r w:rsidR="009A43B5" w:rsidRPr="00EC33F9">
          <w:rPr>
            <w:rStyle w:val="a6"/>
            <w:rFonts w:cs="Times New Roman"/>
            <w:noProof/>
          </w:rPr>
          <w:t>2.5.</w:t>
        </w:r>
        <w:r w:rsidR="009A43B5" w:rsidRPr="00986730">
          <w:rPr>
            <w:rFonts w:eastAsia="Times New Roman" w:cs="Times New Roman"/>
            <w:i w:val="0"/>
            <w:iCs w:val="0"/>
            <w:noProof/>
            <w:sz w:val="22"/>
            <w:szCs w:val="22"/>
            <w:lang w:eastAsia="ru-RU"/>
          </w:rPr>
          <w:tab/>
        </w:r>
        <w:r w:rsidR="009A43B5" w:rsidRPr="00EC33F9">
          <w:rPr>
            <w:rStyle w:val="a6"/>
            <w:noProof/>
          </w:rPr>
          <w:t>Авансовые платежи по налогу на прибыль организаций</w:t>
        </w:r>
        <w:r w:rsidR="009A43B5">
          <w:rPr>
            <w:noProof/>
            <w:webHidden/>
          </w:rPr>
          <w:tab/>
        </w:r>
        <w:r w:rsidR="009A43B5">
          <w:rPr>
            <w:noProof/>
            <w:webHidden/>
          </w:rPr>
          <w:fldChar w:fldCharType="begin"/>
        </w:r>
        <w:r w:rsidR="009A43B5">
          <w:rPr>
            <w:noProof/>
            <w:webHidden/>
          </w:rPr>
          <w:instrText xml:space="preserve"> PAGEREF _Toc424742458 \h </w:instrText>
        </w:r>
        <w:r w:rsidR="009A43B5">
          <w:rPr>
            <w:noProof/>
            <w:webHidden/>
          </w:rPr>
        </w:r>
        <w:r w:rsidR="009A43B5">
          <w:rPr>
            <w:noProof/>
            <w:webHidden/>
          </w:rPr>
          <w:fldChar w:fldCharType="separate"/>
        </w:r>
        <w:r w:rsidR="00800FD1">
          <w:rPr>
            <w:noProof/>
            <w:webHidden/>
          </w:rPr>
          <w:t>29</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59" w:history="1">
        <w:r w:rsidR="009A43B5" w:rsidRPr="00EC33F9">
          <w:rPr>
            <w:rStyle w:val="a6"/>
            <w:rFonts w:cs="Times New Roman"/>
            <w:noProof/>
          </w:rPr>
          <w:t>2.6.</w:t>
        </w:r>
        <w:r w:rsidR="009A43B5" w:rsidRPr="00986730">
          <w:rPr>
            <w:rFonts w:eastAsia="Times New Roman" w:cs="Times New Roman"/>
            <w:i w:val="0"/>
            <w:iCs w:val="0"/>
            <w:noProof/>
            <w:sz w:val="22"/>
            <w:szCs w:val="22"/>
            <w:lang w:eastAsia="ru-RU"/>
          </w:rPr>
          <w:tab/>
        </w:r>
        <w:r w:rsidR="009A43B5" w:rsidRPr="00EC33F9">
          <w:rPr>
            <w:rStyle w:val="a6"/>
            <w:noProof/>
          </w:rPr>
          <w:t>Учет процентных платежей в целях налогообложения</w:t>
        </w:r>
        <w:r w:rsidR="009A43B5">
          <w:rPr>
            <w:noProof/>
            <w:webHidden/>
          </w:rPr>
          <w:tab/>
        </w:r>
        <w:r w:rsidR="009A43B5">
          <w:rPr>
            <w:noProof/>
            <w:webHidden/>
          </w:rPr>
          <w:fldChar w:fldCharType="begin"/>
        </w:r>
        <w:r w:rsidR="009A43B5">
          <w:rPr>
            <w:noProof/>
            <w:webHidden/>
          </w:rPr>
          <w:instrText xml:space="preserve"> PAGEREF _Toc424742459 \h </w:instrText>
        </w:r>
        <w:r w:rsidR="009A43B5">
          <w:rPr>
            <w:noProof/>
            <w:webHidden/>
          </w:rPr>
        </w:r>
        <w:r w:rsidR="009A43B5">
          <w:rPr>
            <w:noProof/>
            <w:webHidden/>
          </w:rPr>
          <w:fldChar w:fldCharType="separate"/>
        </w:r>
        <w:r w:rsidR="00800FD1">
          <w:rPr>
            <w:noProof/>
            <w:webHidden/>
          </w:rPr>
          <w:t>30</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60" w:history="1">
        <w:r w:rsidR="009A43B5" w:rsidRPr="00EC33F9">
          <w:rPr>
            <w:rStyle w:val="a6"/>
            <w:rFonts w:cs="Times New Roman"/>
            <w:noProof/>
          </w:rPr>
          <w:t>2.7.</w:t>
        </w:r>
        <w:r w:rsidR="009A43B5" w:rsidRPr="00986730">
          <w:rPr>
            <w:rFonts w:eastAsia="Times New Roman" w:cs="Times New Roman"/>
            <w:i w:val="0"/>
            <w:iCs w:val="0"/>
            <w:noProof/>
            <w:sz w:val="22"/>
            <w:szCs w:val="22"/>
            <w:lang w:eastAsia="ru-RU"/>
          </w:rPr>
          <w:tab/>
        </w:r>
        <w:r w:rsidR="009A43B5" w:rsidRPr="00EC33F9">
          <w:rPr>
            <w:rStyle w:val="a6"/>
            <w:noProof/>
          </w:rPr>
          <w:t>Применение НДС к авансовым платежам</w:t>
        </w:r>
        <w:r w:rsidR="009A43B5">
          <w:rPr>
            <w:noProof/>
            <w:webHidden/>
          </w:rPr>
          <w:tab/>
        </w:r>
        <w:r w:rsidR="009A43B5">
          <w:rPr>
            <w:noProof/>
            <w:webHidden/>
          </w:rPr>
          <w:fldChar w:fldCharType="begin"/>
        </w:r>
        <w:r w:rsidR="009A43B5">
          <w:rPr>
            <w:noProof/>
            <w:webHidden/>
          </w:rPr>
          <w:instrText xml:space="preserve"> PAGEREF _Toc424742460 \h </w:instrText>
        </w:r>
        <w:r w:rsidR="009A43B5">
          <w:rPr>
            <w:noProof/>
            <w:webHidden/>
          </w:rPr>
        </w:r>
        <w:r w:rsidR="009A43B5">
          <w:rPr>
            <w:noProof/>
            <w:webHidden/>
          </w:rPr>
          <w:fldChar w:fldCharType="separate"/>
        </w:r>
        <w:r w:rsidR="00800FD1">
          <w:rPr>
            <w:noProof/>
            <w:webHidden/>
          </w:rPr>
          <w:t>30</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61" w:history="1">
        <w:r w:rsidR="009A43B5" w:rsidRPr="00EC33F9">
          <w:rPr>
            <w:rStyle w:val="a6"/>
            <w:rFonts w:cs="Times New Roman"/>
            <w:noProof/>
          </w:rPr>
          <w:t>2.8.</w:t>
        </w:r>
        <w:r w:rsidR="009A43B5" w:rsidRPr="00986730">
          <w:rPr>
            <w:rFonts w:eastAsia="Times New Roman" w:cs="Times New Roman"/>
            <w:i w:val="0"/>
            <w:iCs w:val="0"/>
            <w:noProof/>
            <w:sz w:val="22"/>
            <w:szCs w:val="22"/>
            <w:lang w:eastAsia="ru-RU"/>
          </w:rPr>
          <w:tab/>
        </w:r>
        <w:r w:rsidR="009A43B5" w:rsidRPr="00EC33F9">
          <w:rPr>
            <w:rStyle w:val="a6"/>
            <w:noProof/>
          </w:rPr>
          <w:t>Порядок освобождения от акцизов при экспорте подакцизных товаров</w:t>
        </w:r>
        <w:r w:rsidR="009A43B5">
          <w:rPr>
            <w:noProof/>
            <w:webHidden/>
          </w:rPr>
          <w:tab/>
        </w:r>
        <w:r w:rsidR="009A43B5">
          <w:rPr>
            <w:noProof/>
            <w:webHidden/>
          </w:rPr>
          <w:fldChar w:fldCharType="begin"/>
        </w:r>
        <w:r w:rsidR="009A43B5">
          <w:rPr>
            <w:noProof/>
            <w:webHidden/>
          </w:rPr>
          <w:instrText xml:space="preserve"> PAGEREF _Toc424742461 \h </w:instrText>
        </w:r>
        <w:r w:rsidR="009A43B5">
          <w:rPr>
            <w:noProof/>
            <w:webHidden/>
          </w:rPr>
        </w:r>
        <w:r w:rsidR="009A43B5">
          <w:rPr>
            <w:noProof/>
            <w:webHidden/>
          </w:rPr>
          <w:fldChar w:fldCharType="separate"/>
        </w:r>
        <w:r w:rsidR="00800FD1">
          <w:rPr>
            <w:noProof/>
            <w:webHidden/>
          </w:rPr>
          <w:t>31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62" w:history="1">
        <w:r w:rsidR="009A43B5" w:rsidRPr="00EC33F9">
          <w:rPr>
            <w:rStyle w:val="a6"/>
            <w:rFonts w:cs="Times New Roman"/>
            <w:noProof/>
          </w:rPr>
          <w:t>2.9.</w:t>
        </w:r>
        <w:r w:rsidR="009A43B5" w:rsidRPr="00986730">
          <w:rPr>
            <w:rFonts w:eastAsia="Times New Roman" w:cs="Times New Roman"/>
            <w:i w:val="0"/>
            <w:iCs w:val="0"/>
            <w:noProof/>
            <w:sz w:val="22"/>
            <w:szCs w:val="22"/>
            <w:lang w:eastAsia="ru-RU"/>
          </w:rPr>
          <w:tab/>
        </w:r>
        <w:r w:rsidR="009A43B5" w:rsidRPr="00EC33F9">
          <w:rPr>
            <w:rStyle w:val="a6"/>
            <w:noProof/>
          </w:rPr>
          <w:t>Контроль за трансфертным ценообразованием по внутрироссийским сделкам</w:t>
        </w:r>
        <w:r w:rsidR="009A43B5">
          <w:rPr>
            <w:noProof/>
            <w:webHidden/>
          </w:rPr>
          <w:tab/>
        </w:r>
        <w:r w:rsidR="009A43B5">
          <w:rPr>
            <w:noProof/>
            <w:webHidden/>
          </w:rPr>
          <w:fldChar w:fldCharType="begin"/>
        </w:r>
        <w:r w:rsidR="009A43B5">
          <w:rPr>
            <w:noProof/>
            <w:webHidden/>
          </w:rPr>
          <w:instrText xml:space="preserve"> PAGEREF _Toc424742462 \h </w:instrText>
        </w:r>
        <w:r w:rsidR="009A43B5">
          <w:rPr>
            <w:noProof/>
            <w:webHidden/>
          </w:rPr>
        </w:r>
        <w:r w:rsidR="009A43B5">
          <w:rPr>
            <w:noProof/>
            <w:webHidden/>
          </w:rPr>
          <w:fldChar w:fldCharType="separate"/>
        </w:r>
        <w:r w:rsidR="00800FD1">
          <w:rPr>
            <w:noProof/>
            <w:webHidden/>
          </w:rPr>
          <w:t>31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63" w:history="1">
        <w:r w:rsidR="009A43B5" w:rsidRPr="00EC33F9">
          <w:rPr>
            <w:rStyle w:val="a6"/>
            <w:rFonts w:cs="Times New Roman"/>
            <w:noProof/>
          </w:rPr>
          <w:t>2.10.</w:t>
        </w:r>
        <w:r w:rsidR="009A43B5" w:rsidRPr="00986730">
          <w:rPr>
            <w:rFonts w:eastAsia="Times New Roman" w:cs="Times New Roman"/>
            <w:i w:val="0"/>
            <w:iCs w:val="0"/>
            <w:noProof/>
            <w:sz w:val="22"/>
            <w:szCs w:val="22"/>
            <w:lang w:eastAsia="ru-RU"/>
          </w:rPr>
          <w:tab/>
        </w:r>
        <w:r w:rsidR="009A43B5" w:rsidRPr="00EC33F9">
          <w:rPr>
            <w:rStyle w:val="a6"/>
            <w:noProof/>
          </w:rPr>
          <w:t>Упрощение порядка возмещения НДС при экспорте</w:t>
        </w:r>
        <w:r w:rsidR="009A43B5">
          <w:rPr>
            <w:noProof/>
            <w:webHidden/>
          </w:rPr>
          <w:tab/>
        </w:r>
        <w:r w:rsidR="009A43B5">
          <w:rPr>
            <w:noProof/>
            <w:webHidden/>
          </w:rPr>
          <w:fldChar w:fldCharType="begin"/>
        </w:r>
        <w:r w:rsidR="009A43B5">
          <w:rPr>
            <w:noProof/>
            <w:webHidden/>
          </w:rPr>
          <w:instrText xml:space="preserve"> PAGEREF _Toc424742463 \h </w:instrText>
        </w:r>
        <w:r w:rsidR="009A43B5">
          <w:rPr>
            <w:noProof/>
            <w:webHidden/>
          </w:rPr>
        </w:r>
        <w:r w:rsidR="009A43B5">
          <w:rPr>
            <w:noProof/>
            <w:webHidden/>
          </w:rPr>
          <w:fldChar w:fldCharType="separate"/>
        </w:r>
        <w:r w:rsidR="00800FD1">
          <w:rPr>
            <w:noProof/>
            <w:webHidden/>
          </w:rPr>
          <w:t>32</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64" w:history="1">
        <w:r w:rsidR="009A43B5" w:rsidRPr="00EC33F9">
          <w:rPr>
            <w:rStyle w:val="a6"/>
            <w:rFonts w:cs="Times New Roman"/>
            <w:noProof/>
          </w:rPr>
          <w:t>3.</w:t>
        </w:r>
        <w:r w:rsidR="009A43B5" w:rsidRPr="00986730">
          <w:rPr>
            <w:rFonts w:eastAsia="Times New Roman" w:cs="Times New Roman"/>
            <w:smallCaps w:val="0"/>
            <w:noProof/>
            <w:sz w:val="22"/>
            <w:szCs w:val="22"/>
            <w:lang w:eastAsia="ru-RU"/>
          </w:rPr>
          <w:tab/>
        </w:r>
        <w:r w:rsidR="009A43B5" w:rsidRPr="00EC33F9">
          <w:rPr>
            <w:rStyle w:val="a6"/>
            <w:noProof/>
          </w:rPr>
          <w:t>Налогообложение доходов физических лиц</w:t>
        </w:r>
        <w:r w:rsidR="009A43B5">
          <w:rPr>
            <w:noProof/>
            <w:webHidden/>
          </w:rPr>
          <w:tab/>
        </w:r>
        <w:r w:rsidR="009A43B5">
          <w:rPr>
            <w:noProof/>
            <w:webHidden/>
          </w:rPr>
          <w:fldChar w:fldCharType="begin"/>
        </w:r>
        <w:r w:rsidR="009A43B5">
          <w:rPr>
            <w:noProof/>
            <w:webHidden/>
          </w:rPr>
          <w:instrText xml:space="preserve"> PAGEREF _Toc424742464 \h </w:instrText>
        </w:r>
        <w:r w:rsidR="009A43B5">
          <w:rPr>
            <w:noProof/>
            <w:webHidden/>
          </w:rPr>
        </w:r>
        <w:r w:rsidR="009A43B5">
          <w:rPr>
            <w:noProof/>
            <w:webHidden/>
          </w:rPr>
          <w:fldChar w:fldCharType="separate"/>
        </w:r>
        <w:r w:rsidR="00800FD1">
          <w:rPr>
            <w:noProof/>
            <w:webHidden/>
          </w:rPr>
          <w:t>32</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65" w:history="1">
        <w:r w:rsidR="009A43B5" w:rsidRPr="00EC33F9">
          <w:rPr>
            <w:rStyle w:val="a6"/>
            <w:rFonts w:cs="Times New Roman"/>
            <w:noProof/>
          </w:rPr>
          <w:t>4.</w:t>
        </w:r>
        <w:r w:rsidR="009A43B5" w:rsidRPr="00986730">
          <w:rPr>
            <w:rFonts w:eastAsia="Times New Roman" w:cs="Times New Roman"/>
            <w:smallCaps w:val="0"/>
            <w:noProof/>
            <w:sz w:val="22"/>
            <w:szCs w:val="22"/>
            <w:lang w:eastAsia="ru-RU"/>
          </w:rPr>
          <w:tab/>
        </w:r>
        <w:r w:rsidR="009A43B5" w:rsidRPr="00EC33F9">
          <w:rPr>
            <w:rStyle w:val="a6"/>
            <w:noProof/>
          </w:rPr>
          <w:t>Совершенствование порядка налогообложения налогом на добавленную стоимость (НДС)</w:t>
        </w:r>
        <w:r w:rsidR="009A43B5">
          <w:rPr>
            <w:noProof/>
            <w:webHidden/>
          </w:rPr>
          <w:tab/>
        </w:r>
        <w:r w:rsidR="009A43B5">
          <w:rPr>
            <w:noProof/>
            <w:webHidden/>
          </w:rPr>
          <w:fldChar w:fldCharType="begin"/>
        </w:r>
        <w:r w:rsidR="009A43B5">
          <w:rPr>
            <w:noProof/>
            <w:webHidden/>
          </w:rPr>
          <w:instrText xml:space="preserve"> PAGEREF _Toc424742465 \h </w:instrText>
        </w:r>
        <w:r w:rsidR="009A43B5">
          <w:rPr>
            <w:noProof/>
            <w:webHidden/>
          </w:rPr>
        </w:r>
        <w:r w:rsidR="009A43B5">
          <w:rPr>
            <w:noProof/>
            <w:webHidden/>
          </w:rPr>
          <w:fldChar w:fldCharType="separate"/>
        </w:r>
        <w:r w:rsidR="00800FD1">
          <w:rPr>
            <w:noProof/>
            <w:webHidden/>
          </w:rPr>
          <w:t>32</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66" w:history="1">
        <w:r w:rsidR="009A43B5" w:rsidRPr="00EC33F9">
          <w:rPr>
            <w:rStyle w:val="a6"/>
            <w:rFonts w:cs="Times New Roman"/>
            <w:noProof/>
          </w:rPr>
          <w:t>5.</w:t>
        </w:r>
        <w:r w:rsidR="009A43B5" w:rsidRPr="00986730">
          <w:rPr>
            <w:rFonts w:eastAsia="Times New Roman" w:cs="Times New Roman"/>
            <w:smallCaps w:val="0"/>
            <w:noProof/>
            <w:sz w:val="22"/>
            <w:szCs w:val="22"/>
            <w:lang w:eastAsia="ru-RU"/>
          </w:rPr>
          <w:tab/>
        </w:r>
        <w:r w:rsidR="009A43B5" w:rsidRPr="00EC33F9">
          <w:rPr>
            <w:rStyle w:val="a6"/>
            <w:noProof/>
          </w:rPr>
          <w:t>Акцизное налогообложение</w:t>
        </w:r>
        <w:r w:rsidR="009A43B5">
          <w:rPr>
            <w:noProof/>
            <w:webHidden/>
          </w:rPr>
          <w:tab/>
        </w:r>
        <w:r w:rsidR="009A43B5">
          <w:rPr>
            <w:noProof/>
            <w:webHidden/>
          </w:rPr>
          <w:fldChar w:fldCharType="begin"/>
        </w:r>
        <w:r w:rsidR="009A43B5">
          <w:rPr>
            <w:noProof/>
            <w:webHidden/>
          </w:rPr>
          <w:instrText xml:space="preserve"> PAGEREF _Toc424742466 \h </w:instrText>
        </w:r>
        <w:r w:rsidR="009A43B5">
          <w:rPr>
            <w:noProof/>
            <w:webHidden/>
          </w:rPr>
        </w:r>
        <w:r w:rsidR="009A43B5">
          <w:rPr>
            <w:noProof/>
            <w:webHidden/>
          </w:rPr>
          <w:fldChar w:fldCharType="separate"/>
        </w:r>
        <w:r w:rsidR="00800FD1">
          <w:rPr>
            <w:noProof/>
            <w:webHidden/>
          </w:rPr>
          <w:t>33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67" w:history="1">
        <w:r w:rsidR="009A43B5" w:rsidRPr="00EC33F9">
          <w:rPr>
            <w:rStyle w:val="a6"/>
            <w:rFonts w:cs="Times New Roman"/>
            <w:noProof/>
          </w:rPr>
          <w:t>5.1.</w:t>
        </w:r>
        <w:r w:rsidR="009A43B5" w:rsidRPr="00986730">
          <w:rPr>
            <w:rFonts w:eastAsia="Times New Roman" w:cs="Times New Roman"/>
            <w:i w:val="0"/>
            <w:iCs w:val="0"/>
            <w:noProof/>
            <w:sz w:val="22"/>
            <w:szCs w:val="22"/>
            <w:lang w:eastAsia="ru-RU"/>
          </w:rPr>
          <w:tab/>
        </w:r>
        <w:r w:rsidR="009A43B5" w:rsidRPr="00EC33F9">
          <w:rPr>
            <w:rStyle w:val="a6"/>
            <w:noProof/>
          </w:rPr>
          <w:t>Индексация ставок акцизов</w:t>
        </w:r>
        <w:r w:rsidR="009A43B5">
          <w:rPr>
            <w:noProof/>
            <w:webHidden/>
          </w:rPr>
          <w:tab/>
        </w:r>
        <w:r w:rsidR="009A43B5">
          <w:rPr>
            <w:noProof/>
            <w:webHidden/>
          </w:rPr>
          <w:fldChar w:fldCharType="begin"/>
        </w:r>
        <w:r w:rsidR="009A43B5">
          <w:rPr>
            <w:noProof/>
            <w:webHidden/>
          </w:rPr>
          <w:instrText xml:space="preserve"> PAGEREF _Toc424742467 \h </w:instrText>
        </w:r>
        <w:r w:rsidR="009A43B5">
          <w:rPr>
            <w:noProof/>
            <w:webHidden/>
          </w:rPr>
        </w:r>
        <w:r w:rsidR="009A43B5">
          <w:rPr>
            <w:noProof/>
            <w:webHidden/>
          </w:rPr>
          <w:fldChar w:fldCharType="separate"/>
        </w:r>
        <w:r w:rsidR="00800FD1">
          <w:rPr>
            <w:noProof/>
            <w:webHidden/>
          </w:rPr>
          <w:t>33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68" w:history="1">
        <w:r w:rsidR="009A43B5" w:rsidRPr="00EC33F9">
          <w:rPr>
            <w:rStyle w:val="a6"/>
            <w:rFonts w:cs="Times New Roman"/>
            <w:noProof/>
          </w:rPr>
          <w:t>5.2.</w:t>
        </w:r>
        <w:r w:rsidR="009A43B5" w:rsidRPr="00986730">
          <w:rPr>
            <w:rFonts w:eastAsia="Times New Roman" w:cs="Times New Roman"/>
            <w:i w:val="0"/>
            <w:iCs w:val="0"/>
            <w:noProof/>
            <w:sz w:val="22"/>
            <w:szCs w:val="22"/>
            <w:lang w:eastAsia="ru-RU"/>
          </w:rPr>
          <w:tab/>
        </w:r>
        <w:r w:rsidR="009A43B5" w:rsidRPr="00EC33F9">
          <w:rPr>
            <w:rStyle w:val="a6"/>
            <w:noProof/>
          </w:rPr>
          <w:t>Порядок исчисления и уплаты акцизов</w:t>
        </w:r>
        <w:r w:rsidR="009A43B5">
          <w:rPr>
            <w:noProof/>
            <w:webHidden/>
          </w:rPr>
          <w:tab/>
        </w:r>
        <w:r w:rsidR="009A43B5">
          <w:rPr>
            <w:noProof/>
            <w:webHidden/>
          </w:rPr>
          <w:fldChar w:fldCharType="begin"/>
        </w:r>
        <w:r w:rsidR="009A43B5">
          <w:rPr>
            <w:noProof/>
            <w:webHidden/>
          </w:rPr>
          <w:instrText xml:space="preserve"> PAGEREF _Toc424742468 \h </w:instrText>
        </w:r>
        <w:r w:rsidR="009A43B5">
          <w:rPr>
            <w:noProof/>
            <w:webHidden/>
          </w:rPr>
        </w:r>
        <w:r w:rsidR="009A43B5">
          <w:rPr>
            <w:noProof/>
            <w:webHidden/>
          </w:rPr>
          <w:fldChar w:fldCharType="separate"/>
        </w:r>
        <w:r w:rsidR="00800FD1">
          <w:rPr>
            <w:noProof/>
            <w:webHidden/>
          </w:rPr>
          <w:t>38</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69" w:history="1">
        <w:r w:rsidR="009A43B5" w:rsidRPr="00EC33F9">
          <w:rPr>
            <w:rStyle w:val="a6"/>
            <w:rFonts w:cs="Times New Roman"/>
            <w:noProof/>
          </w:rPr>
          <w:t>6.</w:t>
        </w:r>
        <w:r w:rsidR="009A43B5" w:rsidRPr="00986730">
          <w:rPr>
            <w:rFonts w:eastAsia="Times New Roman" w:cs="Times New Roman"/>
            <w:smallCaps w:val="0"/>
            <w:noProof/>
            <w:sz w:val="22"/>
            <w:szCs w:val="22"/>
            <w:lang w:eastAsia="ru-RU"/>
          </w:rPr>
          <w:tab/>
        </w:r>
        <w:r w:rsidR="009A43B5" w:rsidRPr="00EC33F9">
          <w:rPr>
            <w:rStyle w:val="a6"/>
            <w:noProof/>
          </w:rPr>
          <w:t>Налогообложение природных ресурсов</w:t>
        </w:r>
        <w:r w:rsidR="009A43B5">
          <w:rPr>
            <w:noProof/>
            <w:webHidden/>
          </w:rPr>
          <w:tab/>
        </w:r>
        <w:r w:rsidR="009A43B5">
          <w:rPr>
            <w:noProof/>
            <w:webHidden/>
          </w:rPr>
          <w:fldChar w:fldCharType="begin"/>
        </w:r>
        <w:r w:rsidR="009A43B5">
          <w:rPr>
            <w:noProof/>
            <w:webHidden/>
          </w:rPr>
          <w:instrText xml:space="preserve"> PAGEREF _Toc424742469 \h </w:instrText>
        </w:r>
        <w:r w:rsidR="009A43B5">
          <w:rPr>
            <w:noProof/>
            <w:webHidden/>
          </w:rPr>
        </w:r>
        <w:r w:rsidR="009A43B5">
          <w:rPr>
            <w:noProof/>
            <w:webHidden/>
          </w:rPr>
          <w:fldChar w:fldCharType="separate"/>
        </w:r>
        <w:r w:rsidR="00800FD1">
          <w:rPr>
            <w:noProof/>
            <w:webHidden/>
          </w:rPr>
          <w:t>39</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70" w:history="1">
        <w:r w:rsidR="009A43B5" w:rsidRPr="00EC33F9">
          <w:rPr>
            <w:rStyle w:val="a6"/>
            <w:rFonts w:cs="Times New Roman"/>
            <w:noProof/>
          </w:rPr>
          <w:t>7.</w:t>
        </w:r>
        <w:r w:rsidR="009A43B5" w:rsidRPr="00986730">
          <w:rPr>
            <w:rFonts w:eastAsia="Times New Roman" w:cs="Times New Roman"/>
            <w:smallCaps w:val="0"/>
            <w:noProof/>
            <w:sz w:val="22"/>
            <w:szCs w:val="22"/>
            <w:lang w:eastAsia="ru-RU"/>
          </w:rPr>
          <w:tab/>
        </w:r>
        <w:r w:rsidR="009A43B5" w:rsidRPr="00EC33F9">
          <w:rPr>
            <w:rStyle w:val="a6"/>
            <w:noProof/>
          </w:rPr>
          <w:t>Совершенствование налогового администрирования</w:t>
        </w:r>
        <w:r w:rsidR="009A43B5">
          <w:rPr>
            <w:noProof/>
            <w:webHidden/>
          </w:rPr>
          <w:tab/>
        </w:r>
        <w:r w:rsidR="009A43B5">
          <w:rPr>
            <w:noProof/>
            <w:webHidden/>
          </w:rPr>
          <w:fldChar w:fldCharType="begin"/>
        </w:r>
        <w:r w:rsidR="009A43B5">
          <w:rPr>
            <w:noProof/>
            <w:webHidden/>
          </w:rPr>
          <w:instrText xml:space="preserve"> PAGEREF _Toc424742470 \h </w:instrText>
        </w:r>
        <w:r w:rsidR="009A43B5">
          <w:rPr>
            <w:noProof/>
            <w:webHidden/>
          </w:rPr>
        </w:r>
        <w:r w:rsidR="009A43B5">
          <w:rPr>
            <w:noProof/>
            <w:webHidden/>
          </w:rPr>
          <w:fldChar w:fldCharType="separate"/>
        </w:r>
        <w:r w:rsidR="00800FD1">
          <w:rPr>
            <w:noProof/>
            <w:webHidden/>
          </w:rPr>
          <w:t>39</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71" w:history="1">
        <w:r w:rsidR="009A43B5" w:rsidRPr="00EC33F9">
          <w:rPr>
            <w:rStyle w:val="a6"/>
            <w:rFonts w:cs="Times New Roman"/>
            <w:noProof/>
          </w:rPr>
          <w:t>7.1.</w:t>
        </w:r>
        <w:r w:rsidR="009A43B5" w:rsidRPr="00986730">
          <w:rPr>
            <w:rFonts w:eastAsia="Times New Roman" w:cs="Times New Roman"/>
            <w:i w:val="0"/>
            <w:iCs w:val="0"/>
            <w:noProof/>
            <w:sz w:val="22"/>
            <w:szCs w:val="22"/>
            <w:lang w:eastAsia="ru-RU"/>
          </w:rPr>
          <w:tab/>
        </w:r>
        <w:r w:rsidR="009A43B5" w:rsidRPr="00EC33F9">
          <w:rPr>
            <w:rStyle w:val="a6"/>
            <w:noProof/>
          </w:rPr>
          <w:t>Институт предварительного налогового контроля</w:t>
        </w:r>
        <w:r w:rsidR="009A43B5">
          <w:rPr>
            <w:noProof/>
            <w:webHidden/>
          </w:rPr>
          <w:tab/>
        </w:r>
        <w:r w:rsidR="009A43B5">
          <w:rPr>
            <w:noProof/>
            <w:webHidden/>
          </w:rPr>
          <w:fldChar w:fldCharType="begin"/>
        </w:r>
        <w:r w:rsidR="009A43B5">
          <w:rPr>
            <w:noProof/>
            <w:webHidden/>
          </w:rPr>
          <w:instrText xml:space="preserve"> PAGEREF _Toc424742471 \h </w:instrText>
        </w:r>
        <w:r w:rsidR="009A43B5">
          <w:rPr>
            <w:noProof/>
            <w:webHidden/>
          </w:rPr>
        </w:r>
        <w:r w:rsidR="009A43B5">
          <w:rPr>
            <w:noProof/>
            <w:webHidden/>
          </w:rPr>
          <w:fldChar w:fldCharType="separate"/>
        </w:r>
        <w:r w:rsidR="00800FD1">
          <w:rPr>
            <w:noProof/>
            <w:webHidden/>
          </w:rPr>
          <w:t>39</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72" w:history="1">
        <w:r w:rsidR="009A43B5" w:rsidRPr="00EC33F9">
          <w:rPr>
            <w:rStyle w:val="a6"/>
            <w:rFonts w:cs="Times New Roman"/>
            <w:noProof/>
          </w:rPr>
          <w:t>7.2.</w:t>
        </w:r>
        <w:r w:rsidR="009A43B5" w:rsidRPr="00986730">
          <w:rPr>
            <w:rFonts w:eastAsia="Times New Roman" w:cs="Times New Roman"/>
            <w:i w:val="0"/>
            <w:iCs w:val="0"/>
            <w:noProof/>
            <w:sz w:val="22"/>
            <w:szCs w:val="22"/>
            <w:lang w:eastAsia="ru-RU"/>
          </w:rPr>
          <w:tab/>
        </w:r>
        <w:r w:rsidR="009A43B5" w:rsidRPr="00EC33F9">
          <w:rPr>
            <w:rStyle w:val="a6"/>
            <w:noProof/>
          </w:rPr>
          <w:t>Оптимизация перечня информации, не относящейся к налоговой тайне</w:t>
        </w:r>
        <w:r w:rsidR="009A43B5">
          <w:rPr>
            <w:noProof/>
            <w:webHidden/>
          </w:rPr>
          <w:tab/>
        </w:r>
        <w:r w:rsidR="009A43B5">
          <w:rPr>
            <w:noProof/>
            <w:webHidden/>
          </w:rPr>
          <w:fldChar w:fldCharType="begin"/>
        </w:r>
        <w:r w:rsidR="009A43B5">
          <w:rPr>
            <w:noProof/>
            <w:webHidden/>
          </w:rPr>
          <w:instrText xml:space="preserve"> PAGEREF _Toc424742472 \h </w:instrText>
        </w:r>
        <w:r w:rsidR="009A43B5">
          <w:rPr>
            <w:noProof/>
            <w:webHidden/>
          </w:rPr>
        </w:r>
        <w:r w:rsidR="009A43B5">
          <w:rPr>
            <w:noProof/>
            <w:webHidden/>
          </w:rPr>
          <w:fldChar w:fldCharType="separate"/>
        </w:r>
        <w:r w:rsidR="00800FD1">
          <w:rPr>
            <w:noProof/>
            <w:webHidden/>
          </w:rPr>
          <w:t>40</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73" w:history="1">
        <w:r w:rsidR="009A43B5" w:rsidRPr="00EC33F9">
          <w:rPr>
            <w:rStyle w:val="a6"/>
            <w:rFonts w:cs="Times New Roman"/>
            <w:noProof/>
          </w:rPr>
          <w:t>8.</w:t>
        </w:r>
        <w:r w:rsidR="009A43B5" w:rsidRPr="00986730">
          <w:rPr>
            <w:rFonts w:eastAsia="Times New Roman" w:cs="Times New Roman"/>
            <w:smallCaps w:val="0"/>
            <w:noProof/>
            <w:sz w:val="22"/>
            <w:szCs w:val="22"/>
            <w:lang w:eastAsia="ru-RU"/>
          </w:rPr>
          <w:tab/>
        </w:r>
        <w:r w:rsidR="009A43B5" w:rsidRPr="00EC33F9">
          <w:rPr>
            <w:rStyle w:val="a6"/>
            <w:noProof/>
          </w:rPr>
          <w:t>Совершенствование института консолидированной группы налогоплательщиков</w:t>
        </w:r>
        <w:r w:rsidR="009A43B5">
          <w:rPr>
            <w:noProof/>
            <w:webHidden/>
          </w:rPr>
          <w:tab/>
        </w:r>
        <w:r w:rsidR="009A43B5">
          <w:rPr>
            <w:noProof/>
            <w:webHidden/>
          </w:rPr>
          <w:fldChar w:fldCharType="begin"/>
        </w:r>
        <w:r w:rsidR="009A43B5">
          <w:rPr>
            <w:noProof/>
            <w:webHidden/>
          </w:rPr>
          <w:instrText xml:space="preserve"> PAGEREF _Toc424742473 \h </w:instrText>
        </w:r>
        <w:r w:rsidR="009A43B5">
          <w:rPr>
            <w:noProof/>
            <w:webHidden/>
          </w:rPr>
        </w:r>
        <w:r w:rsidR="009A43B5">
          <w:rPr>
            <w:noProof/>
            <w:webHidden/>
          </w:rPr>
          <w:fldChar w:fldCharType="separate"/>
        </w:r>
        <w:r w:rsidR="00800FD1">
          <w:rPr>
            <w:noProof/>
            <w:webHidden/>
          </w:rPr>
          <w:t>40</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74" w:history="1">
        <w:r w:rsidR="009A43B5" w:rsidRPr="00EC33F9">
          <w:rPr>
            <w:rStyle w:val="a6"/>
            <w:rFonts w:cs="Times New Roman"/>
            <w:noProof/>
          </w:rPr>
          <w:t>9.</w:t>
        </w:r>
        <w:r w:rsidR="009A43B5" w:rsidRPr="00986730">
          <w:rPr>
            <w:rFonts w:eastAsia="Times New Roman" w:cs="Times New Roman"/>
            <w:smallCaps w:val="0"/>
            <w:noProof/>
            <w:sz w:val="22"/>
            <w:szCs w:val="22"/>
            <w:lang w:eastAsia="ru-RU"/>
          </w:rPr>
          <w:tab/>
        </w:r>
        <w:r w:rsidR="009A43B5" w:rsidRPr="00EC33F9">
          <w:rPr>
            <w:rStyle w:val="a6"/>
            <w:noProof/>
          </w:rPr>
          <w:t>Глобальные вызовы и ответ на них – борьба с размыванием налоговой базы и выводом прибыли из-под налогообложения</w:t>
        </w:r>
        <w:r w:rsidR="009A43B5">
          <w:rPr>
            <w:noProof/>
            <w:webHidden/>
          </w:rPr>
          <w:tab/>
        </w:r>
        <w:r w:rsidR="009A43B5">
          <w:rPr>
            <w:noProof/>
            <w:webHidden/>
          </w:rPr>
          <w:fldChar w:fldCharType="begin"/>
        </w:r>
        <w:r w:rsidR="009A43B5">
          <w:rPr>
            <w:noProof/>
            <w:webHidden/>
          </w:rPr>
          <w:instrText xml:space="preserve"> PAGEREF _Toc424742474 \h </w:instrText>
        </w:r>
        <w:r w:rsidR="009A43B5">
          <w:rPr>
            <w:noProof/>
            <w:webHidden/>
          </w:rPr>
        </w:r>
        <w:r w:rsidR="009A43B5">
          <w:rPr>
            <w:noProof/>
            <w:webHidden/>
          </w:rPr>
          <w:fldChar w:fldCharType="separate"/>
        </w:r>
        <w:r w:rsidR="00800FD1">
          <w:rPr>
            <w:noProof/>
            <w:webHidden/>
          </w:rPr>
          <w:t>42</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75" w:history="1">
        <w:r w:rsidR="009A43B5" w:rsidRPr="00EC33F9">
          <w:rPr>
            <w:rStyle w:val="a6"/>
            <w:rFonts w:cs="Times New Roman"/>
            <w:noProof/>
          </w:rPr>
          <w:t>9.1.</w:t>
        </w:r>
        <w:r w:rsidR="009A43B5" w:rsidRPr="00986730">
          <w:rPr>
            <w:rFonts w:eastAsia="Times New Roman" w:cs="Times New Roman"/>
            <w:i w:val="0"/>
            <w:iCs w:val="0"/>
            <w:noProof/>
            <w:sz w:val="22"/>
            <w:szCs w:val="22"/>
            <w:lang w:eastAsia="ru-RU"/>
          </w:rPr>
          <w:tab/>
        </w:r>
        <w:r w:rsidR="009A43B5" w:rsidRPr="00EC33F9">
          <w:rPr>
            <w:rStyle w:val="a6"/>
            <w:noProof/>
          </w:rPr>
          <w:t>Обеспечение возможности автоматического обмена информацией по финансовым операциям для налоговых целей с иностранными юрисдикциями</w:t>
        </w:r>
        <w:r w:rsidR="009A43B5">
          <w:rPr>
            <w:noProof/>
            <w:webHidden/>
          </w:rPr>
          <w:tab/>
        </w:r>
        <w:r w:rsidR="009A43B5">
          <w:rPr>
            <w:noProof/>
            <w:webHidden/>
          </w:rPr>
          <w:fldChar w:fldCharType="begin"/>
        </w:r>
        <w:r w:rsidR="009A43B5">
          <w:rPr>
            <w:noProof/>
            <w:webHidden/>
          </w:rPr>
          <w:instrText xml:space="preserve"> PAGEREF _Toc424742475 \h </w:instrText>
        </w:r>
        <w:r w:rsidR="009A43B5">
          <w:rPr>
            <w:noProof/>
            <w:webHidden/>
          </w:rPr>
        </w:r>
        <w:r w:rsidR="009A43B5">
          <w:rPr>
            <w:noProof/>
            <w:webHidden/>
          </w:rPr>
          <w:fldChar w:fldCharType="separate"/>
        </w:r>
        <w:r w:rsidR="00800FD1">
          <w:rPr>
            <w:noProof/>
            <w:webHidden/>
          </w:rPr>
          <w:t>43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76" w:history="1">
        <w:r w:rsidR="009A43B5" w:rsidRPr="00EC33F9">
          <w:rPr>
            <w:rStyle w:val="a6"/>
            <w:rFonts w:cs="Times New Roman"/>
            <w:noProof/>
          </w:rPr>
          <w:t>9.2.</w:t>
        </w:r>
        <w:r w:rsidR="009A43B5" w:rsidRPr="00986730">
          <w:rPr>
            <w:rFonts w:eastAsia="Times New Roman" w:cs="Times New Roman"/>
            <w:i w:val="0"/>
            <w:iCs w:val="0"/>
            <w:noProof/>
            <w:sz w:val="22"/>
            <w:szCs w:val="22"/>
            <w:lang w:eastAsia="ru-RU"/>
          </w:rPr>
          <w:tab/>
        </w:r>
        <w:r w:rsidR="009A43B5" w:rsidRPr="00EC33F9">
          <w:rPr>
            <w:rStyle w:val="a6"/>
            <w:noProof/>
          </w:rPr>
          <w:t>Изменение порядка налогообложения корпоративного заимствования (процентных расходов)</w:t>
        </w:r>
        <w:r w:rsidR="00EB124D">
          <w:rPr>
            <w:rStyle w:val="a6"/>
            <w:noProof/>
          </w:rPr>
          <w:tab/>
        </w:r>
        <w:r w:rsidR="009A43B5">
          <w:rPr>
            <w:noProof/>
            <w:webHidden/>
          </w:rPr>
          <w:tab/>
        </w:r>
        <w:r w:rsidR="009A43B5">
          <w:rPr>
            <w:noProof/>
            <w:webHidden/>
          </w:rPr>
          <w:fldChar w:fldCharType="begin"/>
        </w:r>
        <w:r w:rsidR="009A43B5">
          <w:rPr>
            <w:noProof/>
            <w:webHidden/>
          </w:rPr>
          <w:instrText xml:space="preserve"> PAGEREF _Toc424742476 \h </w:instrText>
        </w:r>
        <w:r w:rsidR="009A43B5">
          <w:rPr>
            <w:noProof/>
            <w:webHidden/>
          </w:rPr>
        </w:r>
        <w:r w:rsidR="009A43B5">
          <w:rPr>
            <w:noProof/>
            <w:webHidden/>
          </w:rPr>
          <w:fldChar w:fldCharType="separate"/>
        </w:r>
        <w:r w:rsidR="00800FD1">
          <w:rPr>
            <w:noProof/>
            <w:webHidden/>
          </w:rPr>
          <w:t>43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77" w:history="1">
        <w:r w:rsidR="009A43B5" w:rsidRPr="00EC33F9">
          <w:rPr>
            <w:rStyle w:val="a6"/>
            <w:rFonts w:cs="Times New Roman"/>
            <w:noProof/>
          </w:rPr>
          <w:t>9.3.</w:t>
        </w:r>
        <w:r w:rsidR="009A43B5" w:rsidRPr="00986730">
          <w:rPr>
            <w:rFonts w:eastAsia="Times New Roman" w:cs="Times New Roman"/>
            <w:i w:val="0"/>
            <w:iCs w:val="0"/>
            <w:noProof/>
            <w:sz w:val="22"/>
            <w:szCs w:val="22"/>
            <w:lang w:eastAsia="ru-RU"/>
          </w:rPr>
          <w:tab/>
        </w:r>
        <w:r w:rsidR="009A43B5" w:rsidRPr="00EC33F9">
          <w:rPr>
            <w:rStyle w:val="a6"/>
            <w:noProof/>
          </w:rPr>
          <w:t>Совершенствование правил налогообложения прибыли контролируемых иностранных компаний</w:t>
        </w:r>
        <w:r w:rsidR="00EB124D">
          <w:rPr>
            <w:rStyle w:val="a6"/>
            <w:noProof/>
          </w:rPr>
          <w:tab/>
        </w:r>
        <w:r w:rsidR="009A43B5">
          <w:rPr>
            <w:noProof/>
            <w:webHidden/>
          </w:rPr>
          <w:tab/>
        </w:r>
        <w:r w:rsidR="009A43B5">
          <w:rPr>
            <w:noProof/>
            <w:webHidden/>
          </w:rPr>
          <w:fldChar w:fldCharType="begin"/>
        </w:r>
        <w:r w:rsidR="009A43B5">
          <w:rPr>
            <w:noProof/>
            <w:webHidden/>
          </w:rPr>
          <w:instrText xml:space="preserve"> PAGEREF _Toc424742477 \h </w:instrText>
        </w:r>
        <w:r w:rsidR="009A43B5">
          <w:rPr>
            <w:noProof/>
            <w:webHidden/>
          </w:rPr>
        </w:r>
        <w:r w:rsidR="009A43B5">
          <w:rPr>
            <w:noProof/>
            <w:webHidden/>
          </w:rPr>
          <w:fldChar w:fldCharType="separate"/>
        </w:r>
        <w:r w:rsidR="00800FD1">
          <w:rPr>
            <w:noProof/>
            <w:webHidden/>
          </w:rPr>
          <w:t>43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78" w:history="1">
        <w:r w:rsidR="009A43B5" w:rsidRPr="00EC33F9">
          <w:rPr>
            <w:rStyle w:val="a6"/>
            <w:rFonts w:cs="Times New Roman"/>
            <w:noProof/>
          </w:rPr>
          <w:t>9.4.</w:t>
        </w:r>
        <w:r w:rsidR="009A43B5" w:rsidRPr="00986730">
          <w:rPr>
            <w:rFonts w:eastAsia="Times New Roman" w:cs="Times New Roman"/>
            <w:i w:val="0"/>
            <w:iCs w:val="0"/>
            <w:noProof/>
            <w:sz w:val="22"/>
            <w:szCs w:val="22"/>
            <w:lang w:eastAsia="ru-RU"/>
          </w:rPr>
          <w:tab/>
        </w:r>
        <w:r w:rsidR="009A43B5" w:rsidRPr="00EC33F9">
          <w:rPr>
            <w:rStyle w:val="a6"/>
            <w:noProof/>
          </w:rPr>
          <w:t>Совершенствование правил налогообложения при трансфертном ценообразовании</w:t>
        </w:r>
        <w:r w:rsidR="009A43B5">
          <w:rPr>
            <w:noProof/>
            <w:webHidden/>
          </w:rPr>
          <w:tab/>
        </w:r>
        <w:r w:rsidR="009A43B5">
          <w:rPr>
            <w:noProof/>
            <w:webHidden/>
          </w:rPr>
          <w:fldChar w:fldCharType="begin"/>
        </w:r>
        <w:r w:rsidR="009A43B5">
          <w:rPr>
            <w:noProof/>
            <w:webHidden/>
          </w:rPr>
          <w:instrText xml:space="preserve"> PAGEREF _Toc424742478 \h </w:instrText>
        </w:r>
        <w:r w:rsidR="009A43B5">
          <w:rPr>
            <w:noProof/>
            <w:webHidden/>
          </w:rPr>
        </w:r>
        <w:r w:rsidR="009A43B5">
          <w:rPr>
            <w:noProof/>
            <w:webHidden/>
          </w:rPr>
          <w:fldChar w:fldCharType="separate"/>
        </w:r>
        <w:r w:rsidR="00800FD1">
          <w:rPr>
            <w:noProof/>
            <w:webHidden/>
          </w:rPr>
          <w:t>44</w:t>
        </w:r>
        <w:r w:rsidR="009A43B5">
          <w:rPr>
            <w:noProof/>
            <w:webHidden/>
          </w:rPr>
          <w:fldChar w:fldCharType="end"/>
        </w:r>
      </w:hyperlink>
    </w:p>
    <w:p w:rsidR="009A43B5" w:rsidRPr="00986730" w:rsidRDefault="009A5BF6">
      <w:pPr>
        <w:pStyle w:val="21"/>
        <w:tabs>
          <w:tab w:val="left" w:pos="1680"/>
          <w:tab w:val="right" w:leader="dot" w:pos="9771"/>
        </w:tabs>
        <w:rPr>
          <w:rFonts w:eastAsia="Times New Roman" w:cs="Times New Roman"/>
          <w:smallCaps w:val="0"/>
          <w:noProof/>
          <w:sz w:val="22"/>
          <w:szCs w:val="22"/>
          <w:lang w:eastAsia="ru-RU"/>
        </w:rPr>
      </w:pPr>
      <w:hyperlink w:anchor="_Toc424742479" w:history="1">
        <w:r w:rsidR="009A43B5" w:rsidRPr="00EC33F9">
          <w:rPr>
            <w:rStyle w:val="a6"/>
            <w:rFonts w:cs="Times New Roman"/>
            <w:noProof/>
          </w:rPr>
          <w:t>10.</w:t>
        </w:r>
        <w:r w:rsidR="009A43B5" w:rsidRPr="00986730">
          <w:rPr>
            <w:rFonts w:eastAsia="Times New Roman" w:cs="Times New Roman"/>
            <w:smallCaps w:val="0"/>
            <w:noProof/>
            <w:sz w:val="22"/>
            <w:szCs w:val="22"/>
            <w:lang w:eastAsia="ru-RU"/>
          </w:rPr>
          <w:tab/>
        </w:r>
        <w:r w:rsidR="009A43B5" w:rsidRPr="00EC33F9">
          <w:rPr>
            <w:rStyle w:val="a6"/>
            <w:noProof/>
          </w:rPr>
          <w:t>Меры по противодействию злоупотреблению нормами законодательства о налогах и сборах в целях минимизации налогов</w:t>
        </w:r>
        <w:r w:rsidR="009A43B5">
          <w:rPr>
            <w:noProof/>
            <w:webHidden/>
          </w:rPr>
          <w:tab/>
        </w:r>
        <w:r w:rsidR="009A43B5">
          <w:rPr>
            <w:noProof/>
            <w:webHidden/>
          </w:rPr>
          <w:fldChar w:fldCharType="begin"/>
        </w:r>
        <w:r w:rsidR="009A43B5">
          <w:rPr>
            <w:noProof/>
            <w:webHidden/>
          </w:rPr>
          <w:instrText xml:space="preserve"> PAGEREF _Toc424742479 \h </w:instrText>
        </w:r>
        <w:r w:rsidR="009A43B5">
          <w:rPr>
            <w:noProof/>
            <w:webHidden/>
          </w:rPr>
        </w:r>
        <w:r w:rsidR="009A43B5">
          <w:rPr>
            <w:noProof/>
            <w:webHidden/>
          </w:rPr>
          <w:fldChar w:fldCharType="separate"/>
        </w:r>
        <w:r w:rsidR="00800FD1">
          <w:rPr>
            <w:noProof/>
            <w:webHidden/>
          </w:rPr>
          <w:t>44</w:t>
        </w:r>
        <w:r w:rsidR="009A43B5">
          <w:rPr>
            <w:noProof/>
            <w:webHidden/>
          </w:rPr>
          <w:fldChar w:fldCharType="end"/>
        </w:r>
      </w:hyperlink>
    </w:p>
    <w:p w:rsidR="009A43B5" w:rsidRPr="00986730" w:rsidRDefault="009A5BF6">
      <w:pPr>
        <w:pStyle w:val="21"/>
        <w:tabs>
          <w:tab w:val="left" w:pos="1680"/>
          <w:tab w:val="right" w:leader="dot" w:pos="9771"/>
        </w:tabs>
        <w:rPr>
          <w:rFonts w:eastAsia="Times New Roman" w:cs="Times New Roman"/>
          <w:smallCaps w:val="0"/>
          <w:noProof/>
          <w:sz w:val="22"/>
          <w:szCs w:val="22"/>
          <w:lang w:eastAsia="ru-RU"/>
        </w:rPr>
      </w:pPr>
      <w:hyperlink w:anchor="_Toc424742480" w:history="1">
        <w:r w:rsidR="009A43B5" w:rsidRPr="00EC33F9">
          <w:rPr>
            <w:rStyle w:val="a6"/>
            <w:rFonts w:cs="Times New Roman"/>
            <w:noProof/>
          </w:rPr>
          <w:t>11.</w:t>
        </w:r>
        <w:r w:rsidR="009A43B5" w:rsidRPr="00986730">
          <w:rPr>
            <w:rFonts w:eastAsia="Times New Roman" w:cs="Times New Roman"/>
            <w:smallCaps w:val="0"/>
            <w:noProof/>
            <w:sz w:val="22"/>
            <w:szCs w:val="22"/>
            <w:lang w:eastAsia="ru-RU"/>
          </w:rPr>
          <w:tab/>
        </w:r>
        <w:r w:rsidR="009A43B5" w:rsidRPr="00EC33F9">
          <w:rPr>
            <w:rStyle w:val="a6"/>
            <w:noProof/>
          </w:rPr>
          <w:t>Налоговые аспекты улучшения инвестиционного климата в Российской Федерации</w:t>
        </w:r>
        <w:r w:rsidR="009A43B5">
          <w:rPr>
            <w:noProof/>
            <w:webHidden/>
          </w:rPr>
          <w:tab/>
        </w:r>
        <w:r w:rsidR="009A43B5">
          <w:rPr>
            <w:noProof/>
            <w:webHidden/>
          </w:rPr>
          <w:fldChar w:fldCharType="begin"/>
        </w:r>
        <w:r w:rsidR="009A43B5">
          <w:rPr>
            <w:noProof/>
            <w:webHidden/>
          </w:rPr>
          <w:instrText xml:space="preserve"> PAGEREF _Toc424742480 \h </w:instrText>
        </w:r>
        <w:r w:rsidR="009A43B5">
          <w:rPr>
            <w:noProof/>
            <w:webHidden/>
          </w:rPr>
        </w:r>
        <w:r w:rsidR="009A43B5">
          <w:rPr>
            <w:noProof/>
            <w:webHidden/>
          </w:rPr>
          <w:fldChar w:fldCharType="separate"/>
        </w:r>
        <w:r w:rsidR="00800FD1">
          <w:rPr>
            <w:noProof/>
            <w:webHidden/>
          </w:rPr>
          <w:t>45</w:t>
        </w:r>
        <w:r w:rsidR="009A43B5">
          <w:rPr>
            <w:noProof/>
            <w:webHidden/>
          </w:rPr>
          <w:fldChar w:fldCharType="end"/>
        </w:r>
      </w:hyperlink>
    </w:p>
    <w:p w:rsidR="009A43B5" w:rsidRPr="00986730" w:rsidRDefault="009A5BF6">
      <w:pPr>
        <w:pStyle w:val="21"/>
        <w:tabs>
          <w:tab w:val="left" w:pos="1680"/>
          <w:tab w:val="right" w:leader="dot" w:pos="9771"/>
        </w:tabs>
        <w:rPr>
          <w:rFonts w:eastAsia="Times New Roman" w:cs="Times New Roman"/>
          <w:smallCaps w:val="0"/>
          <w:noProof/>
          <w:sz w:val="22"/>
          <w:szCs w:val="22"/>
          <w:lang w:eastAsia="ru-RU"/>
        </w:rPr>
      </w:pPr>
      <w:hyperlink w:anchor="_Toc424742481" w:history="1">
        <w:r w:rsidR="009A43B5" w:rsidRPr="00EC33F9">
          <w:rPr>
            <w:rStyle w:val="a6"/>
            <w:rFonts w:cs="Times New Roman"/>
            <w:noProof/>
          </w:rPr>
          <w:t>12.</w:t>
        </w:r>
        <w:r w:rsidR="009A43B5" w:rsidRPr="00986730">
          <w:rPr>
            <w:rFonts w:eastAsia="Times New Roman" w:cs="Times New Roman"/>
            <w:smallCaps w:val="0"/>
            <w:noProof/>
            <w:sz w:val="22"/>
            <w:szCs w:val="22"/>
            <w:lang w:eastAsia="ru-RU"/>
          </w:rPr>
          <w:tab/>
        </w:r>
        <w:r w:rsidR="009A43B5" w:rsidRPr="00EC33F9">
          <w:rPr>
            <w:rStyle w:val="a6"/>
            <w:noProof/>
          </w:rPr>
          <w:t>Оценка эффективности налоговых льгот и иных стимулирующих механизмов. Подходы к установлению налоговых льгот. Отмена федеральных льгот по региональным и местным налогам</w:t>
        </w:r>
        <w:r w:rsidR="009A43B5">
          <w:rPr>
            <w:noProof/>
            <w:webHidden/>
          </w:rPr>
          <w:tab/>
        </w:r>
        <w:r w:rsidR="009A43B5">
          <w:rPr>
            <w:noProof/>
            <w:webHidden/>
          </w:rPr>
          <w:fldChar w:fldCharType="begin"/>
        </w:r>
        <w:r w:rsidR="009A43B5">
          <w:rPr>
            <w:noProof/>
            <w:webHidden/>
          </w:rPr>
          <w:instrText xml:space="preserve"> PAGEREF _Toc424742481 \h </w:instrText>
        </w:r>
        <w:r w:rsidR="009A43B5">
          <w:rPr>
            <w:noProof/>
            <w:webHidden/>
          </w:rPr>
        </w:r>
        <w:r w:rsidR="009A43B5">
          <w:rPr>
            <w:noProof/>
            <w:webHidden/>
          </w:rPr>
          <w:fldChar w:fldCharType="separate"/>
        </w:r>
        <w:r w:rsidR="00800FD1">
          <w:rPr>
            <w:noProof/>
            <w:webHidden/>
          </w:rPr>
          <w:t>46</w:t>
        </w:r>
        <w:r w:rsidR="009A43B5">
          <w:rPr>
            <w:noProof/>
            <w:webHidden/>
          </w:rPr>
          <w:fldChar w:fldCharType="end"/>
        </w:r>
      </w:hyperlink>
    </w:p>
    <w:p w:rsidR="009A43B5" w:rsidRPr="00986730" w:rsidRDefault="009A5BF6">
      <w:pPr>
        <w:pStyle w:val="21"/>
        <w:tabs>
          <w:tab w:val="left" w:pos="1680"/>
          <w:tab w:val="right" w:leader="dot" w:pos="9771"/>
        </w:tabs>
        <w:rPr>
          <w:rFonts w:eastAsia="Times New Roman" w:cs="Times New Roman"/>
          <w:smallCaps w:val="0"/>
          <w:noProof/>
          <w:sz w:val="22"/>
          <w:szCs w:val="22"/>
          <w:lang w:eastAsia="ru-RU"/>
        </w:rPr>
      </w:pPr>
      <w:hyperlink w:anchor="_Toc424742482" w:history="1">
        <w:r w:rsidR="009A43B5" w:rsidRPr="00EC33F9">
          <w:rPr>
            <w:rStyle w:val="a6"/>
            <w:rFonts w:cs="Times New Roman"/>
            <w:noProof/>
          </w:rPr>
          <w:t>13.</w:t>
        </w:r>
        <w:r w:rsidR="009A43B5" w:rsidRPr="00986730">
          <w:rPr>
            <w:rFonts w:eastAsia="Times New Roman" w:cs="Times New Roman"/>
            <w:smallCaps w:val="0"/>
            <w:noProof/>
            <w:sz w:val="22"/>
            <w:szCs w:val="22"/>
            <w:lang w:eastAsia="ru-RU"/>
          </w:rPr>
          <w:tab/>
        </w:r>
        <w:r w:rsidR="009A43B5" w:rsidRPr="00EC33F9">
          <w:rPr>
            <w:rStyle w:val="a6"/>
            <w:noProof/>
          </w:rPr>
          <w:t>Страховые взносы на обязательное пенсионное, медицинское и социальное страхование</w:t>
        </w:r>
        <w:r w:rsidR="009A43B5">
          <w:rPr>
            <w:noProof/>
            <w:webHidden/>
          </w:rPr>
          <w:tab/>
        </w:r>
        <w:r w:rsidR="009A43B5">
          <w:rPr>
            <w:noProof/>
            <w:webHidden/>
          </w:rPr>
          <w:fldChar w:fldCharType="begin"/>
        </w:r>
        <w:r w:rsidR="009A43B5">
          <w:rPr>
            <w:noProof/>
            <w:webHidden/>
          </w:rPr>
          <w:instrText xml:space="preserve"> PAGEREF _Toc424742482 \h </w:instrText>
        </w:r>
        <w:r w:rsidR="009A43B5">
          <w:rPr>
            <w:noProof/>
            <w:webHidden/>
          </w:rPr>
        </w:r>
        <w:r w:rsidR="009A43B5">
          <w:rPr>
            <w:noProof/>
            <w:webHidden/>
          </w:rPr>
          <w:fldChar w:fldCharType="separate"/>
        </w:r>
        <w:r w:rsidR="00800FD1">
          <w:rPr>
            <w:noProof/>
            <w:webHidden/>
          </w:rPr>
          <w:t>47</w:t>
        </w:r>
        <w:r w:rsidR="009A43B5">
          <w:rPr>
            <w:noProof/>
            <w:webHidden/>
          </w:rPr>
          <w:fldChar w:fldCharType="end"/>
        </w:r>
      </w:hyperlink>
    </w:p>
    <w:p w:rsidR="009A43B5" w:rsidRPr="00986730" w:rsidRDefault="009A5BF6">
      <w:pPr>
        <w:pStyle w:val="21"/>
        <w:tabs>
          <w:tab w:val="left" w:pos="1680"/>
          <w:tab w:val="right" w:leader="dot" w:pos="9771"/>
        </w:tabs>
        <w:rPr>
          <w:rFonts w:eastAsia="Times New Roman" w:cs="Times New Roman"/>
          <w:smallCaps w:val="0"/>
          <w:noProof/>
          <w:sz w:val="22"/>
          <w:szCs w:val="22"/>
          <w:lang w:eastAsia="ru-RU"/>
        </w:rPr>
      </w:pPr>
      <w:hyperlink w:anchor="_Toc424742483" w:history="1">
        <w:r w:rsidR="009A43B5" w:rsidRPr="00EC33F9">
          <w:rPr>
            <w:rStyle w:val="a6"/>
            <w:rFonts w:cs="Times New Roman"/>
            <w:noProof/>
          </w:rPr>
          <w:t>14.</w:t>
        </w:r>
        <w:r w:rsidR="009A43B5" w:rsidRPr="00986730">
          <w:rPr>
            <w:rFonts w:eastAsia="Times New Roman" w:cs="Times New Roman"/>
            <w:smallCaps w:val="0"/>
            <w:noProof/>
            <w:sz w:val="22"/>
            <w:szCs w:val="22"/>
            <w:lang w:eastAsia="ru-RU"/>
          </w:rPr>
          <w:tab/>
        </w:r>
        <w:r w:rsidR="009A43B5" w:rsidRPr="00EC33F9">
          <w:rPr>
            <w:rStyle w:val="a6"/>
            <w:noProof/>
          </w:rPr>
          <w:t>Обязательные платежи неналогового характера и фискальная нагрузка на бизнес</w:t>
        </w:r>
        <w:r w:rsidR="009A43B5">
          <w:rPr>
            <w:noProof/>
            <w:webHidden/>
          </w:rPr>
          <w:tab/>
        </w:r>
        <w:r w:rsidR="009A43B5">
          <w:rPr>
            <w:noProof/>
            <w:webHidden/>
          </w:rPr>
          <w:fldChar w:fldCharType="begin"/>
        </w:r>
        <w:r w:rsidR="009A43B5">
          <w:rPr>
            <w:noProof/>
            <w:webHidden/>
          </w:rPr>
          <w:instrText xml:space="preserve"> PAGEREF _Toc424742483 \h </w:instrText>
        </w:r>
        <w:r w:rsidR="009A43B5">
          <w:rPr>
            <w:noProof/>
            <w:webHidden/>
          </w:rPr>
        </w:r>
        <w:r w:rsidR="009A43B5">
          <w:rPr>
            <w:noProof/>
            <w:webHidden/>
          </w:rPr>
          <w:fldChar w:fldCharType="separate"/>
        </w:r>
        <w:r w:rsidR="00800FD1">
          <w:rPr>
            <w:noProof/>
            <w:webHidden/>
          </w:rPr>
          <w:t>48</w:t>
        </w:r>
        <w:r w:rsidR="009A43B5">
          <w:rPr>
            <w:noProof/>
            <w:webHidden/>
          </w:rPr>
          <w:fldChar w:fldCharType="end"/>
        </w:r>
      </w:hyperlink>
    </w:p>
    <w:p w:rsidR="009A43B5" w:rsidRPr="00986730" w:rsidRDefault="009A5BF6">
      <w:pPr>
        <w:pStyle w:val="12"/>
        <w:tabs>
          <w:tab w:val="right" w:leader="dot" w:pos="9771"/>
        </w:tabs>
        <w:rPr>
          <w:rFonts w:eastAsia="Times New Roman" w:cs="Times New Roman"/>
          <w:b w:val="0"/>
          <w:bCs w:val="0"/>
          <w:caps w:val="0"/>
          <w:noProof/>
          <w:sz w:val="22"/>
          <w:szCs w:val="22"/>
          <w:lang w:eastAsia="ru-RU"/>
        </w:rPr>
      </w:pPr>
      <w:hyperlink w:anchor="_Toc424742484" w:history="1">
        <w:r w:rsidR="009A43B5" w:rsidRPr="00EC33F9">
          <w:rPr>
            <w:rStyle w:val="a6"/>
            <w:noProof/>
          </w:rPr>
          <w:t>Приложение 1. Основные итоги реализации налоговой политики</w:t>
        </w:r>
        <w:r w:rsidR="009A43B5">
          <w:rPr>
            <w:noProof/>
            <w:webHidden/>
          </w:rPr>
          <w:tab/>
        </w:r>
        <w:r w:rsidR="009A43B5">
          <w:rPr>
            <w:noProof/>
            <w:webHidden/>
          </w:rPr>
          <w:fldChar w:fldCharType="begin"/>
        </w:r>
        <w:r w:rsidR="009A43B5">
          <w:rPr>
            <w:noProof/>
            <w:webHidden/>
          </w:rPr>
          <w:instrText xml:space="preserve"> PAGEREF _Toc424742484 \h </w:instrText>
        </w:r>
        <w:r w:rsidR="009A43B5">
          <w:rPr>
            <w:noProof/>
            <w:webHidden/>
          </w:rPr>
        </w:r>
        <w:r w:rsidR="009A43B5">
          <w:rPr>
            <w:noProof/>
            <w:webHidden/>
          </w:rPr>
          <w:fldChar w:fldCharType="separate"/>
        </w:r>
        <w:r w:rsidR="00800FD1">
          <w:rPr>
            <w:noProof/>
            <w:webHidden/>
          </w:rPr>
          <w:t>50</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85" w:history="1">
        <w:r w:rsidR="009A43B5" w:rsidRPr="00EC33F9">
          <w:rPr>
            <w:rStyle w:val="a6"/>
            <w:rFonts w:cs="Times New Roman"/>
            <w:noProof/>
          </w:rPr>
          <w:t>1.</w:t>
        </w:r>
        <w:r w:rsidR="009A43B5" w:rsidRPr="00986730">
          <w:rPr>
            <w:rFonts w:eastAsia="Times New Roman" w:cs="Times New Roman"/>
            <w:smallCaps w:val="0"/>
            <w:noProof/>
            <w:sz w:val="22"/>
            <w:szCs w:val="22"/>
            <w:lang w:eastAsia="ru-RU"/>
          </w:rPr>
          <w:tab/>
        </w:r>
        <w:r w:rsidR="009A43B5" w:rsidRPr="00EC33F9">
          <w:rPr>
            <w:rStyle w:val="a6"/>
            <w:noProof/>
          </w:rPr>
          <w:t>Борьба с уклонением от налогообложения с использованием низконалоговых юрисдикций</w:t>
        </w:r>
        <w:r w:rsidR="009A43B5">
          <w:rPr>
            <w:noProof/>
            <w:webHidden/>
          </w:rPr>
          <w:tab/>
        </w:r>
        <w:r w:rsidR="009A43B5">
          <w:rPr>
            <w:noProof/>
            <w:webHidden/>
          </w:rPr>
          <w:fldChar w:fldCharType="begin"/>
        </w:r>
        <w:r w:rsidR="009A43B5">
          <w:rPr>
            <w:noProof/>
            <w:webHidden/>
          </w:rPr>
          <w:instrText xml:space="preserve"> PAGEREF _Toc424742485 \h </w:instrText>
        </w:r>
        <w:r w:rsidR="009A43B5">
          <w:rPr>
            <w:noProof/>
            <w:webHidden/>
          </w:rPr>
        </w:r>
        <w:r w:rsidR="009A43B5">
          <w:rPr>
            <w:noProof/>
            <w:webHidden/>
          </w:rPr>
          <w:fldChar w:fldCharType="separate"/>
        </w:r>
        <w:r w:rsidR="00800FD1">
          <w:rPr>
            <w:noProof/>
            <w:webHidden/>
          </w:rPr>
          <w:t>50</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86" w:history="1">
        <w:r w:rsidR="009A43B5" w:rsidRPr="00EC33F9">
          <w:rPr>
            <w:rStyle w:val="a6"/>
            <w:rFonts w:cs="Times New Roman"/>
            <w:noProof/>
          </w:rPr>
          <w:t>2.</w:t>
        </w:r>
        <w:r w:rsidR="009A43B5" w:rsidRPr="00986730">
          <w:rPr>
            <w:rFonts w:eastAsia="Times New Roman" w:cs="Times New Roman"/>
            <w:smallCaps w:val="0"/>
            <w:noProof/>
            <w:sz w:val="22"/>
            <w:szCs w:val="22"/>
            <w:lang w:eastAsia="ru-RU"/>
          </w:rPr>
          <w:tab/>
        </w:r>
        <w:r w:rsidR="009A43B5" w:rsidRPr="00EC33F9">
          <w:rPr>
            <w:rStyle w:val="a6"/>
            <w:noProof/>
          </w:rPr>
          <w:t>Стимулирование инвестиций</w:t>
        </w:r>
        <w:r w:rsidR="009A43B5">
          <w:rPr>
            <w:noProof/>
            <w:webHidden/>
          </w:rPr>
          <w:tab/>
        </w:r>
        <w:r w:rsidR="009A43B5">
          <w:rPr>
            <w:noProof/>
            <w:webHidden/>
          </w:rPr>
          <w:fldChar w:fldCharType="begin"/>
        </w:r>
        <w:r w:rsidR="009A43B5">
          <w:rPr>
            <w:noProof/>
            <w:webHidden/>
          </w:rPr>
          <w:instrText xml:space="preserve"> PAGEREF _Toc424742486 \h </w:instrText>
        </w:r>
        <w:r w:rsidR="009A43B5">
          <w:rPr>
            <w:noProof/>
            <w:webHidden/>
          </w:rPr>
        </w:r>
        <w:r w:rsidR="009A43B5">
          <w:rPr>
            <w:noProof/>
            <w:webHidden/>
          </w:rPr>
          <w:fldChar w:fldCharType="separate"/>
        </w:r>
        <w:r w:rsidR="00800FD1">
          <w:rPr>
            <w:noProof/>
            <w:webHidden/>
          </w:rPr>
          <w:t>51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87" w:history="1">
        <w:r w:rsidR="009A43B5" w:rsidRPr="00EC33F9">
          <w:rPr>
            <w:rStyle w:val="a6"/>
            <w:rFonts w:cs="Times New Roman"/>
            <w:noProof/>
          </w:rPr>
          <w:t>2.1.</w:t>
        </w:r>
        <w:r w:rsidR="009A43B5" w:rsidRPr="00986730">
          <w:rPr>
            <w:rFonts w:eastAsia="Times New Roman" w:cs="Times New Roman"/>
            <w:i w:val="0"/>
            <w:iCs w:val="0"/>
            <w:noProof/>
            <w:sz w:val="22"/>
            <w:szCs w:val="22"/>
            <w:lang w:eastAsia="ru-RU"/>
          </w:rPr>
          <w:tab/>
        </w:r>
        <w:r w:rsidR="009A43B5" w:rsidRPr="00EC33F9">
          <w:rPr>
            <w:rStyle w:val="a6"/>
            <w:noProof/>
          </w:rPr>
          <w:t>Территории опережающего социально-экономического развития</w:t>
        </w:r>
        <w:r w:rsidR="009A43B5">
          <w:rPr>
            <w:noProof/>
            <w:webHidden/>
          </w:rPr>
          <w:tab/>
        </w:r>
        <w:r w:rsidR="009A43B5">
          <w:rPr>
            <w:noProof/>
            <w:webHidden/>
          </w:rPr>
          <w:fldChar w:fldCharType="begin"/>
        </w:r>
        <w:r w:rsidR="009A43B5">
          <w:rPr>
            <w:noProof/>
            <w:webHidden/>
          </w:rPr>
          <w:instrText xml:space="preserve"> PAGEREF _Toc424742487 \h </w:instrText>
        </w:r>
        <w:r w:rsidR="009A43B5">
          <w:rPr>
            <w:noProof/>
            <w:webHidden/>
          </w:rPr>
        </w:r>
        <w:r w:rsidR="009A43B5">
          <w:rPr>
            <w:noProof/>
            <w:webHidden/>
          </w:rPr>
          <w:fldChar w:fldCharType="separate"/>
        </w:r>
        <w:r w:rsidR="00800FD1">
          <w:rPr>
            <w:noProof/>
            <w:webHidden/>
          </w:rPr>
          <w:t>51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88" w:history="1">
        <w:r w:rsidR="009A43B5" w:rsidRPr="00EC33F9">
          <w:rPr>
            <w:rStyle w:val="a6"/>
            <w:rFonts w:cs="Times New Roman"/>
            <w:noProof/>
          </w:rPr>
          <w:t>2.2.</w:t>
        </w:r>
        <w:r w:rsidR="009A43B5" w:rsidRPr="00986730">
          <w:rPr>
            <w:rFonts w:eastAsia="Times New Roman" w:cs="Times New Roman"/>
            <w:i w:val="0"/>
            <w:iCs w:val="0"/>
            <w:noProof/>
            <w:sz w:val="22"/>
            <w:szCs w:val="22"/>
            <w:lang w:eastAsia="ru-RU"/>
          </w:rPr>
          <w:tab/>
        </w:r>
        <w:r w:rsidR="009A43B5" w:rsidRPr="00EC33F9">
          <w:rPr>
            <w:rStyle w:val="a6"/>
            <w:noProof/>
          </w:rPr>
          <w:t>Налоговые каникулы для малого бизнеса</w:t>
        </w:r>
        <w:r w:rsidR="009A43B5">
          <w:rPr>
            <w:noProof/>
            <w:webHidden/>
          </w:rPr>
          <w:tab/>
        </w:r>
        <w:r w:rsidR="009A43B5">
          <w:rPr>
            <w:noProof/>
            <w:webHidden/>
          </w:rPr>
          <w:fldChar w:fldCharType="begin"/>
        </w:r>
        <w:r w:rsidR="009A43B5">
          <w:rPr>
            <w:noProof/>
            <w:webHidden/>
          </w:rPr>
          <w:instrText xml:space="preserve"> PAGEREF _Toc424742488 \h </w:instrText>
        </w:r>
        <w:r w:rsidR="009A43B5">
          <w:rPr>
            <w:noProof/>
            <w:webHidden/>
          </w:rPr>
        </w:r>
        <w:r w:rsidR="009A43B5">
          <w:rPr>
            <w:noProof/>
            <w:webHidden/>
          </w:rPr>
          <w:fldChar w:fldCharType="separate"/>
        </w:r>
        <w:r w:rsidR="00800FD1">
          <w:rPr>
            <w:noProof/>
            <w:webHidden/>
          </w:rPr>
          <w:t>52</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89" w:history="1">
        <w:r w:rsidR="009A43B5" w:rsidRPr="00EC33F9">
          <w:rPr>
            <w:rStyle w:val="a6"/>
            <w:rFonts w:cs="Times New Roman"/>
            <w:noProof/>
          </w:rPr>
          <w:t>3.</w:t>
        </w:r>
        <w:r w:rsidR="009A43B5" w:rsidRPr="00986730">
          <w:rPr>
            <w:rFonts w:eastAsia="Times New Roman" w:cs="Times New Roman"/>
            <w:smallCaps w:val="0"/>
            <w:noProof/>
            <w:sz w:val="22"/>
            <w:szCs w:val="22"/>
            <w:lang w:eastAsia="ru-RU"/>
          </w:rPr>
          <w:tab/>
        </w:r>
        <w:r w:rsidR="009A43B5" w:rsidRPr="00EC33F9">
          <w:rPr>
            <w:rStyle w:val="a6"/>
            <w:noProof/>
          </w:rPr>
          <w:t>Налогообложение недвижимого имущества физических лиц</w:t>
        </w:r>
        <w:r w:rsidR="009A43B5">
          <w:rPr>
            <w:noProof/>
            <w:webHidden/>
          </w:rPr>
          <w:tab/>
        </w:r>
        <w:r w:rsidR="009A43B5">
          <w:rPr>
            <w:noProof/>
            <w:webHidden/>
          </w:rPr>
          <w:fldChar w:fldCharType="begin"/>
        </w:r>
        <w:r w:rsidR="009A43B5">
          <w:rPr>
            <w:noProof/>
            <w:webHidden/>
          </w:rPr>
          <w:instrText xml:space="preserve"> PAGEREF _Toc424742489 \h </w:instrText>
        </w:r>
        <w:r w:rsidR="009A43B5">
          <w:rPr>
            <w:noProof/>
            <w:webHidden/>
          </w:rPr>
        </w:r>
        <w:r w:rsidR="009A43B5">
          <w:rPr>
            <w:noProof/>
            <w:webHidden/>
          </w:rPr>
          <w:fldChar w:fldCharType="separate"/>
        </w:r>
        <w:r w:rsidR="00800FD1">
          <w:rPr>
            <w:noProof/>
            <w:webHidden/>
          </w:rPr>
          <w:t>52</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90" w:history="1">
        <w:r w:rsidR="009A43B5" w:rsidRPr="00EC33F9">
          <w:rPr>
            <w:rStyle w:val="a6"/>
            <w:rFonts w:cs="Times New Roman"/>
            <w:noProof/>
          </w:rPr>
          <w:t>4.</w:t>
        </w:r>
        <w:r w:rsidR="009A43B5" w:rsidRPr="00986730">
          <w:rPr>
            <w:rFonts w:eastAsia="Times New Roman" w:cs="Times New Roman"/>
            <w:smallCaps w:val="0"/>
            <w:noProof/>
            <w:sz w:val="22"/>
            <w:szCs w:val="22"/>
            <w:lang w:eastAsia="ru-RU"/>
          </w:rPr>
          <w:tab/>
        </w:r>
        <w:r w:rsidR="009A43B5" w:rsidRPr="00EC33F9">
          <w:rPr>
            <w:rStyle w:val="a6"/>
            <w:noProof/>
          </w:rPr>
          <w:t>Имущественные налоги</w:t>
        </w:r>
        <w:r w:rsidR="009A43B5">
          <w:rPr>
            <w:noProof/>
            <w:webHidden/>
          </w:rPr>
          <w:tab/>
        </w:r>
        <w:r w:rsidR="009A43B5">
          <w:rPr>
            <w:noProof/>
            <w:webHidden/>
          </w:rPr>
          <w:fldChar w:fldCharType="begin"/>
        </w:r>
        <w:r w:rsidR="009A43B5">
          <w:rPr>
            <w:noProof/>
            <w:webHidden/>
          </w:rPr>
          <w:instrText xml:space="preserve"> PAGEREF _Toc424742490 \h </w:instrText>
        </w:r>
        <w:r w:rsidR="009A43B5">
          <w:rPr>
            <w:noProof/>
            <w:webHidden/>
          </w:rPr>
        </w:r>
        <w:r w:rsidR="009A43B5">
          <w:rPr>
            <w:noProof/>
            <w:webHidden/>
          </w:rPr>
          <w:fldChar w:fldCharType="separate"/>
        </w:r>
        <w:r w:rsidR="00800FD1">
          <w:rPr>
            <w:noProof/>
            <w:webHidden/>
          </w:rPr>
          <w:t>53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91" w:history="1">
        <w:r w:rsidR="009A43B5" w:rsidRPr="00EC33F9">
          <w:rPr>
            <w:rStyle w:val="a6"/>
            <w:rFonts w:cs="Times New Roman"/>
            <w:noProof/>
          </w:rPr>
          <w:t>4.1.</w:t>
        </w:r>
        <w:r w:rsidR="009A43B5" w:rsidRPr="00986730">
          <w:rPr>
            <w:rFonts w:eastAsia="Times New Roman" w:cs="Times New Roman"/>
            <w:i w:val="0"/>
            <w:iCs w:val="0"/>
            <w:noProof/>
            <w:sz w:val="22"/>
            <w:szCs w:val="22"/>
            <w:lang w:eastAsia="ru-RU"/>
          </w:rPr>
          <w:tab/>
        </w:r>
        <w:r w:rsidR="009A43B5" w:rsidRPr="00EC33F9">
          <w:rPr>
            <w:rStyle w:val="a6"/>
            <w:noProof/>
          </w:rPr>
          <w:t>Налог на имущество организаций и налог на имущество физических лиц для налогоплательщиков, применяющих специальные налоговые режимы</w:t>
        </w:r>
        <w:r w:rsidR="009A43B5">
          <w:rPr>
            <w:noProof/>
            <w:webHidden/>
          </w:rPr>
          <w:tab/>
        </w:r>
        <w:r w:rsidR="009A43B5">
          <w:rPr>
            <w:noProof/>
            <w:webHidden/>
          </w:rPr>
          <w:fldChar w:fldCharType="begin"/>
        </w:r>
        <w:r w:rsidR="009A43B5">
          <w:rPr>
            <w:noProof/>
            <w:webHidden/>
          </w:rPr>
          <w:instrText xml:space="preserve"> PAGEREF _Toc424742491 \h </w:instrText>
        </w:r>
        <w:r w:rsidR="009A43B5">
          <w:rPr>
            <w:noProof/>
            <w:webHidden/>
          </w:rPr>
        </w:r>
        <w:r w:rsidR="009A43B5">
          <w:rPr>
            <w:noProof/>
            <w:webHidden/>
          </w:rPr>
          <w:fldChar w:fldCharType="separate"/>
        </w:r>
        <w:r w:rsidR="00800FD1">
          <w:rPr>
            <w:noProof/>
            <w:webHidden/>
          </w:rPr>
          <w:t>53</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92" w:history="1">
        <w:r w:rsidR="009A43B5" w:rsidRPr="00EC33F9">
          <w:rPr>
            <w:rStyle w:val="a6"/>
            <w:rFonts w:cs="Times New Roman"/>
            <w:noProof/>
          </w:rPr>
          <w:t>4.2.</w:t>
        </w:r>
        <w:r w:rsidR="009A43B5" w:rsidRPr="00986730">
          <w:rPr>
            <w:rFonts w:eastAsia="Times New Roman" w:cs="Times New Roman"/>
            <w:i w:val="0"/>
            <w:iCs w:val="0"/>
            <w:noProof/>
            <w:sz w:val="22"/>
            <w:szCs w:val="22"/>
            <w:lang w:eastAsia="ru-RU"/>
          </w:rPr>
          <w:tab/>
        </w:r>
        <w:r w:rsidR="009A43B5" w:rsidRPr="00EC33F9">
          <w:rPr>
            <w:rStyle w:val="a6"/>
            <w:noProof/>
          </w:rPr>
          <w:t>Установление единого срока уплаты имущественных налогов физическими лицами</w:t>
        </w:r>
        <w:r w:rsidR="009A43B5">
          <w:rPr>
            <w:noProof/>
            <w:webHidden/>
          </w:rPr>
          <w:tab/>
        </w:r>
        <w:r w:rsidR="009A43B5">
          <w:rPr>
            <w:noProof/>
            <w:webHidden/>
          </w:rPr>
          <w:fldChar w:fldCharType="begin"/>
        </w:r>
        <w:r w:rsidR="009A43B5">
          <w:rPr>
            <w:noProof/>
            <w:webHidden/>
          </w:rPr>
          <w:instrText xml:space="preserve"> PAGEREF _Toc424742492 \h </w:instrText>
        </w:r>
        <w:r w:rsidR="009A43B5">
          <w:rPr>
            <w:noProof/>
            <w:webHidden/>
          </w:rPr>
        </w:r>
        <w:r w:rsidR="009A43B5">
          <w:rPr>
            <w:noProof/>
            <w:webHidden/>
          </w:rPr>
          <w:fldChar w:fldCharType="separate"/>
        </w:r>
        <w:r w:rsidR="00800FD1">
          <w:rPr>
            <w:noProof/>
            <w:webHidden/>
          </w:rPr>
          <w:t>54</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93" w:history="1">
        <w:r w:rsidR="009A43B5" w:rsidRPr="00EC33F9">
          <w:rPr>
            <w:rStyle w:val="a6"/>
            <w:rFonts w:cs="Times New Roman"/>
            <w:noProof/>
          </w:rPr>
          <w:t>5.</w:t>
        </w:r>
        <w:r w:rsidR="009A43B5" w:rsidRPr="00986730">
          <w:rPr>
            <w:rFonts w:eastAsia="Times New Roman" w:cs="Times New Roman"/>
            <w:smallCaps w:val="0"/>
            <w:noProof/>
            <w:sz w:val="22"/>
            <w:szCs w:val="22"/>
            <w:lang w:eastAsia="ru-RU"/>
          </w:rPr>
          <w:tab/>
        </w:r>
        <w:r w:rsidR="009A43B5" w:rsidRPr="00EC33F9">
          <w:rPr>
            <w:rStyle w:val="a6"/>
            <w:noProof/>
          </w:rPr>
          <w:t>Налогообложение доходов физических лиц</w:t>
        </w:r>
        <w:r w:rsidR="009A43B5">
          <w:rPr>
            <w:noProof/>
            <w:webHidden/>
          </w:rPr>
          <w:tab/>
        </w:r>
        <w:r w:rsidR="009A43B5">
          <w:rPr>
            <w:noProof/>
            <w:webHidden/>
          </w:rPr>
          <w:fldChar w:fldCharType="begin"/>
        </w:r>
        <w:r w:rsidR="009A43B5">
          <w:rPr>
            <w:noProof/>
            <w:webHidden/>
          </w:rPr>
          <w:instrText xml:space="preserve"> PAGEREF _Toc424742493 \h </w:instrText>
        </w:r>
        <w:r w:rsidR="009A43B5">
          <w:rPr>
            <w:noProof/>
            <w:webHidden/>
          </w:rPr>
        </w:r>
        <w:r w:rsidR="009A43B5">
          <w:rPr>
            <w:noProof/>
            <w:webHidden/>
          </w:rPr>
          <w:fldChar w:fldCharType="separate"/>
        </w:r>
        <w:r w:rsidR="00800FD1">
          <w:rPr>
            <w:noProof/>
            <w:webHidden/>
          </w:rPr>
          <w:t>54</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94" w:history="1">
        <w:r w:rsidR="009A43B5" w:rsidRPr="00EC33F9">
          <w:rPr>
            <w:rStyle w:val="a6"/>
            <w:rFonts w:cs="Times New Roman"/>
            <w:noProof/>
          </w:rPr>
          <w:t>5.1.</w:t>
        </w:r>
        <w:r w:rsidR="009A43B5" w:rsidRPr="00986730">
          <w:rPr>
            <w:rFonts w:eastAsia="Times New Roman" w:cs="Times New Roman"/>
            <w:i w:val="0"/>
            <w:iCs w:val="0"/>
            <w:noProof/>
            <w:sz w:val="22"/>
            <w:szCs w:val="22"/>
            <w:lang w:eastAsia="ru-RU"/>
          </w:rPr>
          <w:tab/>
        </w:r>
        <w:r w:rsidR="009A43B5" w:rsidRPr="00EC33F9">
          <w:rPr>
            <w:rStyle w:val="a6"/>
            <w:noProof/>
          </w:rPr>
          <w:t>Изменение механизма освобождения от налогообложения доходов физических лиц, полученных от продажи жилых помещений</w:t>
        </w:r>
        <w:r w:rsidR="009A43B5">
          <w:rPr>
            <w:noProof/>
            <w:webHidden/>
          </w:rPr>
          <w:tab/>
        </w:r>
        <w:r w:rsidR="009A43B5">
          <w:rPr>
            <w:noProof/>
            <w:webHidden/>
          </w:rPr>
          <w:fldChar w:fldCharType="begin"/>
        </w:r>
        <w:r w:rsidR="009A43B5">
          <w:rPr>
            <w:noProof/>
            <w:webHidden/>
          </w:rPr>
          <w:instrText xml:space="preserve"> PAGEREF _Toc424742494 \h </w:instrText>
        </w:r>
        <w:r w:rsidR="009A43B5">
          <w:rPr>
            <w:noProof/>
            <w:webHidden/>
          </w:rPr>
        </w:r>
        <w:r w:rsidR="009A43B5">
          <w:rPr>
            <w:noProof/>
            <w:webHidden/>
          </w:rPr>
          <w:fldChar w:fldCharType="separate"/>
        </w:r>
        <w:r w:rsidR="00800FD1">
          <w:rPr>
            <w:noProof/>
            <w:webHidden/>
          </w:rPr>
          <w:t>54</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95" w:history="1">
        <w:r w:rsidR="009A43B5" w:rsidRPr="00EC33F9">
          <w:rPr>
            <w:rStyle w:val="a6"/>
            <w:rFonts w:cs="Times New Roman"/>
            <w:noProof/>
          </w:rPr>
          <w:t>5.2.</w:t>
        </w:r>
        <w:r w:rsidR="009A43B5" w:rsidRPr="00986730">
          <w:rPr>
            <w:rFonts w:eastAsia="Times New Roman" w:cs="Times New Roman"/>
            <w:i w:val="0"/>
            <w:iCs w:val="0"/>
            <w:noProof/>
            <w:sz w:val="22"/>
            <w:szCs w:val="22"/>
            <w:lang w:eastAsia="ru-RU"/>
          </w:rPr>
          <w:tab/>
        </w:r>
        <w:r w:rsidR="009A43B5" w:rsidRPr="00EC33F9">
          <w:rPr>
            <w:rStyle w:val="a6"/>
            <w:noProof/>
          </w:rPr>
          <w:t>Уточнение порядка налогообложения сумм пенсионных выплат по договорам негосударственного пенсионного обеспечения</w:t>
        </w:r>
        <w:r w:rsidR="009A43B5">
          <w:rPr>
            <w:noProof/>
            <w:webHidden/>
          </w:rPr>
          <w:tab/>
        </w:r>
        <w:r w:rsidR="009A43B5">
          <w:rPr>
            <w:noProof/>
            <w:webHidden/>
          </w:rPr>
          <w:fldChar w:fldCharType="begin"/>
        </w:r>
        <w:r w:rsidR="009A43B5">
          <w:rPr>
            <w:noProof/>
            <w:webHidden/>
          </w:rPr>
          <w:instrText xml:space="preserve"> PAGEREF _Toc424742495 \h </w:instrText>
        </w:r>
        <w:r w:rsidR="009A43B5">
          <w:rPr>
            <w:noProof/>
            <w:webHidden/>
          </w:rPr>
        </w:r>
        <w:r w:rsidR="009A43B5">
          <w:rPr>
            <w:noProof/>
            <w:webHidden/>
          </w:rPr>
          <w:fldChar w:fldCharType="separate"/>
        </w:r>
        <w:r w:rsidR="00800FD1">
          <w:rPr>
            <w:noProof/>
            <w:webHidden/>
          </w:rPr>
          <w:t>55</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96" w:history="1">
        <w:r w:rsidR="009A43B5" w:rsidRPr="00EC33F9">
          <w:rPr>
            <w:rStyle w:val="a6"/>
            <w:rFonts w:cs="Times New Roman"/>
            <w:noProof/>
          </w:rPr>
          <w:t>5.3.</w:t>
        </w:r>
        <w:r w:rsidR="009A43B5" w:rsidRPr="00986730">
          <w:rPr>
            <w:rFonts w:eastAsia="Times New Roman" w:cs="Times New Roman"/>
            <w:i w:val="0"/>
            <w:iCs w:val="0"/>
            <w:noProof/>
            <w:sz w:val="22"/>
            <w:szCs w:val="22"/>
            <w:lang w:eastAsia="ru-RU"/>
          </w:rPr>
          <w:tab/>
        </w:r>
        <w:r w:rsidR="009A43B5" w:rsidRPr="00EC33F9">
          <w:rPr>
            <w:rStyle w:val="a6"/>
            <w:noProof/>
          </w:rPr>
          <w:t>Расширение перечня доходов, в отношении которых устанавливается налоговая ставка в размере 13 процентов</w:t>
        </w:r>
        <w:r w:rsidR="009A43B5">
          <w:rPr>
            <w:noProof/>
            <w:webHidden/>
          </w:rPr>
          <w:tab/>
        </w:r>
        <w:r w:rsidR="009A43B5">
          <w:rPr>
            <w:noProof/>
            <w:webHidden/>
          </w:rPr>
          <w:fldChar w:fldCharType="begin"/>
        </w:r>
        <w:r w:rsidR="009A43B5">
          <w:rPr>
            <w:noProof/>
            <w:webHidden/>
          </w:rPr>
          <w:instrText xml:space="preserve"> PAGEREF _Toc424742496 \h </w:instrText>
        </w:r>
        <w:r w:rsidR="009A43B5">
          <w:rPr>
            <w:noProof/>
            <w:webHidden/>
          </w:rPr>
        </w:r>
        <w:r w:rsidR="009A43B5">
          <w:rPr>
            <w:noProof/>
            <w:webHidden/>
          </w:rPr>
          <w:fldChar w:fldCharType="separate"/>
        </w:r>
        <w:r w:rsidR="00800FD1">
          <w:rPr>
            <w:noProof/>
            <w:webHidden/>
          </w:rPr>
          <w:t>55</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497" w:history="1">
        <w:r w:rsidR="009A43B5" w:rsidRPr="00EC33F9">
          <w:rPr>
            <w:rStyle w:val="a6"/>
            <w:rFonts w:cs="Times New Roman"/>
            <w:noProof/>
          </w:rPr>
          <w:t>5.4.</w:t>
        </w:r>
        <w:r w:rsidR="009A43B5" w:rsidRPr="00986730">
          <w:rPr>
            <w:rFonts w:eastAsia="Times New Roman" w:cs="Times New Roman"/>
            <w:i w:val="0"/>
            <w:iCs w:val="0"/>
            <w:noProof/>
            <w:sz w:val="22"/>
            <w:szCs w:val="22"/>
            <w:lang w:eastAsia="ru-RU"/>
          </w:rPr>
          <w:tab/>
        </w:r>
        <w:r w:rsidR="009A43B5" w:rsidRPr="00EC33F9">
          <w:rPr>
            <w:rStyle w:val="a6"/>
            <w:noProof/>
          </w:rPr>
          <w:t>Уточнение порядка налогообложения доходов иностранных граждан, осуществляющих трудовую деятельность по найму на основании патента.</w:t>
        </w:r>
        <w:r w:rsidR="009A43B5">
          <w:rPr>
            <w:noProof/>
            <w:webHidden/>
          </w:rPr>
          <w:tab/>
        </w:r>
        <w:r w:rsidR="009A43B5">
          <w:rPr>
            <w:noProof/>
            <w:webHidden/>
          </w:rPr>
          <w:fldChar w:fldCharType="begin"/>
        </w:r>
        <w:r w:rsidR="009A43B5">
          <w:rPr>
            <w:noProof/>
            <w:webHidden/>
          </w:rPr>
          <w:instrText xml:space="preserve"> PAGEREF _Toc424742497 \h </w:instrText>
        </w:r>
        <w:r w:rsidR="009A43B5">
          <w:rPr>
            <w:noProof/>
            <w:webHidden/>
          </w:rPr>
        </w:r>
        <w:r w:rsidR="009A43B5">
          <w:rPr>
            <w:noProof/>
            <w:webHidden/>
          </w:rPr>
          <w:fldChar w:fldCharType="separate"/>
        </w:r>
        <w:r w:rsidR="00800FD1">
          <w:rPr>
            <w:noProof/>
            <w:webHidden/>
          </w:rPr>
          <w:t>55</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98" w:history="1">
        <w:r w:rsidR="009A43B5" w:rsidRPr="00EC33F9">
          <w:rPr>
            <w:rStyle w:val="a6"/>
            <w:rFonts w:cs="Times New Roman"/>
            <w:noProof/>
          </w:rPr>
          <w:t>6.</w:t>
        </w:r>
        <w:r w:rsidR="009A43B5" w:rsidRPr="00986730">
          <w:rPr>
            <w:rFonts w:eastAsia="Times New Roman" w:cs="Times New Roman"/>
            <w:smallCaps w:val="0"/>
            <w:noProof/>
            <w:sz w:val="22"/>
            <w:szCs w:val="22"/>
            <w:lang w:eastAsia="ru-RU"/>
          </w:rPr>
          <w:tab/>
        </w:r>
        <w:r w:rsidR="009A43B5" w:rsidRPr="00EC33F9">
          <w:rPr>
            <w:rStyle w:val="a6"/>
            <w:noProof/>
          </w:rPr>
          <w:t>Акцизное налогообложение</w:t>
        </w:r>
        <w:r w:rsidR="009A43B5">
          <w:rPr>
            <w:noProof/>
            <w:webHidden/>
          </w:rPr>
          <w:tab/>
        </w:r>
        <w:r w:rsidR="009A43B5">
          <w:rPr>
            <w:noProof/>
            <w:webHidden/>
          </w:rPr>
          <w:fldChar w:fldCharType="begin"/>
        </w:r>
        <w:r w:rsidR="009A43B5">
          <w:rPr>
            <w:noProof/>
            <w:webHidden/>
          </w:rPr>
          <w:instrText xml:space="preserve"> PAGEREF _Toc424742498 \h </w:instrText>
        </w:r>
        <w:r w:rsidR="009A43B5">
          <w:rPr>
            <w:noProof/>
            <w:webHidden/>
          </w:rPr>
        </w:r>
        <w:r w:rsidR="009A43B5">
          <w:rPr>
            <w:noProof/>
            <w:webHidden/>
          </w:rPr>
          <w:fldChar w:fldCharType="separate"/>
        </w:r>
        <w:r w:rsidR="00800FD1">
          <w:rPr>
            <w:noProof/>
            <w:webHidden/>
          </w:rPr>
          <w:t>56</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499" w:history="1">
        <w:r w:rsidR="009A43B5" w:rsidRPr="00EC33F9">
          <w:rPr>
            <w:rStyle w:val="a6"/>
            <w:rFonts w:cs="Times New Roman"/>
            <w:noProof/>
          </w:rPr>
          <w:t>7.</w:t>
        </w:r>
        <w:r w:rsidR="009A43B5" w:rsidRPr="00986730">
          <w:rPr>
            <w:rFonts w:eastAsia="Times New Roman" w:cs="Times New Roman"/>
            <w:smallCaps w:val="0"/>
            <w:noProof/>
            <w:sz w:val="22"/>
            <w:szCs w:val="22"/>
            <w:lang w:eastAsia="ru-RU"/>
          </w:rPr>
          <w:tab/>
        </w:r>
        <w:r w:rsidR="009A43B5" w:rsidRPr="00EC33F9">
          <w:rPr>
            <w:rStyle w:val="a6"/>
            <w:noProof/>
          </w:rPr>
          <w:t>Налогообложение природных ресурсов</w:t>
        </w:r>
        <w:r w:rsidR="009A43B5">
          <w:rPr>
            <w:noProof/>
            <w:webHidden/>
          </w:rPr>
          <w:tab/>
        </w:r>
        <w:r w:rsidR="009A43B5">
          <w:rPr>
            <w:noProof/>
            <w:webHidden/>
          </w:rPr>
          <w:fldChar w:fldCharType="begin"/>
        </w:r>
        <w:r w:rsidR="009A43B5">
          <w:rPr>
            <w:noProof/>
            <w:webHidden/>
          </w:rPr>
          <w:instrText xml:space="preserve"> PAGEREF _Toc424742499 \h </w:instrText>
        </w:r>
        <w:r w:rsidR="009A43B5">
          <w:rPr>
            <w:noProof/>
            <w:webHidden/>
          </w:rPr>
        </w:r>
        <w:r w:rsidR="009A43B5">
          <w:rPr>
            <w:noProof/>
            <w:webHidden/>
          </w:rPr>
          <w:fldChar w:fldCharType="separate"/>
        </w:r>
        <w:r w:rsidR="00800FD1">
          <w:rPr>
            <w:noProof/>
            <w:webHidden/>
          </w:rPr>
          <w:t>56</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0" w:history="1">
        <w:r w:rsidR="009A43B5" w:rsidRPr="00EC33F9">
          <w:rPr>
            <w:rStyle w:val="a6"/>
            <w:rFonts w:cs="Times New Roman"/>
            <w:noProof/>
          </w:rPr>
          <w:t>7.1.</w:t>
        </w:r>
        <w:r w:rsidR="009A43B5" w:rsidRPr="00986730">
          <w:rPr>
            <w:rFonts w:eastAsia="Times New Roman" w:cs="Times New Roman"/>
            <w:i w:val="0"/>
            <w:iCs w:val="0"/>
            <w:noProof/>
            <w:sz w:val="22"/>
            <w:szCs w:val="22"/>
            <w:lang w:eastAsia="ru-RU"/>
          </w:rPr>
          <w:tab/>
        </w:r>
        <w:r w:rsidR="009A43B5" w:rsidRPr="00EC33F9">
          <w:rPr>
            <w:rStyle w:val="a6"/>
            <w:noProof/>
          </w:rPr>
          <w:t>Налог на добычу полезных ископаемых (НДПИ), взимаемый при добыче углеводородного сырья</w:t>
        </w:r>
        <w:r w:rsidR="009A43B5">
          <w:rPr>
            <w:noProof/>
            <w:webHidden/>
          </w:rPr>
          <w:tab/>
        </w:r>
        <w:r w:rsidR="00EB124D">
          <w:rPr>
            <w:noProof/>
            <w:webHidden/>
          </w:rPr>
          <w:tab/>
        </w:r>
        <w:r w:rsidR="009A43B5">
          <w:rPr>
            <w:noProof/>
            <w:webHidden/>
          </w:rPr>
          <w:fldChar w:fldCharType="begin"/>
        </w:r>
        <w:r w:rsidR="009A43B5">
          <w:rPr>
            <w:noProof/>
            <w:webHidden/>
          </w:rPr>
          <w:instrText xml:space="preserve"> PAGEREF _Toc424742500 \h </w:instrText>
        </w:r>
        <w:r w:rsidR="009A43B5">
          <w:rPr>
            <w:noProof/>
            <w:webHidden/>
          </w:rPr>
        </w:r>
        <w:r w:rsidR="009A43B5">
          <w:rPr>
            <w:noProof/>
            <w:webHidden/>
          </w:rPr>
          <w:fldChar w:fldCharType="separate"/>
        </w:r>
        <w:r w:rsidR="00800FD1">
          <w:rPr>
            <w:noProof/>
            <w:webHidden/>
          </w:rPr>
          <w:t>56</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1" w:history="1">
        <w:r w:rsidR="009A43B5" w:rsidRPr="00EC33F9">
          <w:rPr>
            <w:rStyle w:val="a6"/>
            <w:rFonts w:cs="Times New Roman"/>
            <w:noProof/>
          </w:rPr>
          <w:t>7.2.</w:t>
        </w:r>
        <w:r w:rsidR="009A43B5" w:rsidRPr="00986730">
          <w:rPr>
            <w:rFonts w:eastAsia="Times New Roman" w:cs="Times New Roman"/>
            <w:i w:val="0"/>
            <w:iCs w:val="0"/>
            <w:noProof/>
            <w:sz w:val="22"/>
            <w:szCs w:val="22"/>
            <w:lang w:eastAsia="ru-RU"/>
          </w:rPr>
          <w:tab/>
        </w:r>
        <w:r w:rsidR="009A43B5" w:rsidRPr="00EC33F9">
          <w:rPr>
            <w:rStyle w:val="a6"/>
            <w:noProof/>
          </w:rPr>
          <w:t>Водный налог</w:t>
        </w:r>
        <w:r w:rsidR="009A43B5">
          <w:rPr>
            <w:noProof/>
            <w:webHidden/>
          </w:rPr>
          <w:tab/>
        </w:r>
        <w:r w:rsidR="009A43B5">
          <w:rPr>
            <w:noProof/>
            <w:webHidden/>
          </w:rPr>
          <w:fldChar w:fldCharType="begin"/>
        </w:r>
        <w:r w:rsidR="009A43B5">
          <w:rPr>
            <w:noProof/>
            <w:webHidden/>
          </w:rPr>
          <w:instrText xml:space="preserve"> PAGEREF _Toc424742501 \h </w:instrText>
        </w:r>
        <w:r w:rsidR="009A43B5">
          <w:rPr>
            <w:noProof/>
            <w:webHidden/>
          </w:rPr>
        </w:r>
        <w:r w:rsidR="009A43B5">
          <w:rPr>
            <w:noProof/>
            <w:webHidden/>
          </w:rPr>
          <w:fldChar w:fldCharType="separate"/>
        </w:r>
        <w:r w:rsidR="00800FD1">
          <w:rPr>
            <w:noProof/>
            <w:webHidden/>
          </w:rPr>
          <w:t>57</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502" w:history="1">
        <w:r w:rsidR="009A43B5" w:rsidRPr="00EC33F9">
          <w:rPr>
            <w:rStyle w:val="a6"/>
            <w:rFonts w:cs="Times New Roman"/>
            <w:noProof/>
          </w:rPr>
          <w:t>8.</w:t>
        </w:r>
        <w:r w:rsidR="009A43B5" w:rsidRPr="00986730">
          <w:rPr>
            <w:rFonts w:eastAsia="Times New Roman" w:cs="Times New Roman"/>
            <w:smallCaps w:val="0"/>
            <w:noProof/>
            <w:sz w:val="22"/>
            <w:szCs w:val="22"/>
            <w:lang w:eastAsia="ru-RU"/>
          </w:rPr>
          <w:tab/>
        </w:r>
        <w:r w:rsidR="009A43B5" w:rsidRPr="00EC33F9">
          <w:rPr>
            <w:rStyle w:val="a6"/>
            <w:noProof/>
          </w:rPr>
          <w:t>Налогообложение прибыли организаций</w:t>
        </w:r>
        <w:r w:rsidR="009A43B5">
          <w:rPr>
            <w:noProof/>
            <w:webHidden/>
          </w:rPr>
          <w:tab/>
        </w:r>
        <w:r w:rsidR="009A43B5">
          <w:rPr>
            <w:noProof/>
            <w:webHidden/>
          </w:rPr>
          <w:fldChar w:fldCharType="begin"/>
        </w:r>
        <w:r w:rsidR="009A43B5">
          <w:rPr>
            <w:noProof/>
            <w:webHidden/>
          </w:rPr>
          <w:instrText xml:space="preserve"> PAGEREF _Toc424742502 \h </w:instrText>
        </w:r>
        <w:r w:rsidR="009A43B5">
          <w:rPr>
            <w:noProof/>
            <w:webHidden/>
          </w:rPr>
        </w:r>
        <w:r w:rsidR="009A43B5">
          <w:rPr>
            <w:noProof/>
            <w:webHidden/>
          </w:rPr>
          <w:fldChar w:fldCharType="separate"/>
        </w:r>
        <w:r w:rsidR="00800FD1">
          <w:rPr>
            <w:noProof/>
            <w:webHidden/>
          </w:rPr>
          <w:t>58</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3" w:history="1">
        <w:r w:rsidR="009A43B5" w:rsidRPr="00EC33F9">
          <w:rPr>
            <w:rStyle w:val="a6"/>
            <w:rFonts w:cs="Times New Roman"/>
            <w:noProof/>
          </w:rPr>
          <w:t>8.1.</w:t>
        </w:r>
        <w:r w:rsidR="009A43B5" w:rsidRPr="00986730">
          <w:rPr>
            <w:rFonts w:eastAsia="Times New Roman" w:cs="Times New Roman"/>
            <w:i w:val="0"/>
            <w:iCs w:val="0"/>
            <w:noProof/>
            <w:sz w:val="22"/>
            <w:szCs w:val="22"/>
            <w:lang w:eastAsia="ru-RU"/>
          </w:rPr>
          <w:tab/>
        </w:r>
        <w:r w:rsidR="009A43B5" w:rsidRPr="00EC33F9">
          <w:rPr>
            <w:rStyle w:val="a6"/>
            <w:noProof/>
          </w:rPr>
          <w:t>Налогообложение социальных услуг</w:t>
        </w:r>
        <w:r w:rsidR="009A43B5">
          <w:rPr>
            <w:noProof/>
            <w:webHidden/>
          </w:rPr>
          <w:tab/>
        </w:r>
        <w:r w:rsidR="009A43B5">
          <w:rPr>
            <w:noProof/>
            <w:webHidden/>
          </w:rPr>
          <w:fldChar w:fldCharType="begin"/>
        </w:r>
        <w:r w:rsidR="009A43B5">
          <w:rPr>
            <w:noProof/>
            <w:webHidden/>
          </w:rPr>
          <w:instrText xml:space="preserve"> PAGEREF _Toc424742503 \h </w:instrText>
        </w:r>
        <w:r w:rsidR="009A43B5">
          <w:rPr>
            <w:noProof/>
            <w:webHidden/>
          </w:rPr>
        </w:r>
        <w:r w:rsidR="009A43B5">
          <w:rPr>
            <w:noProof/>
            <w:webHidden/>
          </w:rPr>
          <w:fldChar w:fldCharType="separate"/>
        </w:r>
        <w:r w:rsidR="00800FD1">
          <w:rPr>
            <w:noProof/>
            <w:webHidden/>
          </w:rPr>
          <w:t>58</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4" w:history="1">
        <w:r w:rsidR="009A43B5" w:rsidRPr="00EC33F9">
          <w:rPr>
            <w:rStyle w:val="a6"/>
            <w:rFonts w:cs="Times New Roman"/>
            <w:noProof/>
          </w:rPr>
          <w:t>8.2.</w:t>
        </w:r>
        <w:r w:rsidR="009A43B5" w:rsidRPr="00986730">
          <w:rPr>
            <w:rFonts w:eastAsia="Times New Roman" w:cs="Times New Roman"/>
            <w:i w:val="0"/>
            <w:iCs w:val="0"/>
            <w:noProof/>
            <w:sz w:val="22"/>
            <w:szCs w:val="22"/>
            <w:lang w:eastAsia="ru-RU"/>
          </w:rPr>
          <w:tab/>
        </w:r>
        <w:r w:rsidR="009A43B5" w:rsidRPr="00EC33F9">
          <w:rPr>
            <w:rStyle w:val="a6"/>
            <w:noProof/>
          </w:rPr>
          <w:t>Новый порядок учета средств в виде субсидий</w:t>
        </w:r>
        <w:r w:rsidR="009A43B5">
          <w:rPr>
            <w:noProof/>
            <w:webHidden/>
          </w:rPr>
          <w:tab/>
        </w:r>
        <w:r w:rsidR="009A43B5">
          <w:rPr>
            <w:noProof/>
            <w:webHidden/>
          </w:rPr>
          <w:fldChar w:fldCharType="begin"/>
        </w:r>
        <w:r w:rsidR="009A43B5">
          <w:rPr>
            <w:noProof/>
            <w:webHidden/>
          </w:rPr>
          <w:instrText xml:space="preserve"> PAGEREF _Toc424742504 \h </w:instrText>
        </w:r>
        <w:r w:rsidR="009A43B5">
          <w:rPr>
            <w:noProof/>
            <w:webHidden/>
          </w:rPr>
        </w:r>
        <w:r w:rsidR="009A43B5">
          <w:rPr>
            <w:noProof/>
            <w:webHidden/>
          </w:rPr>
          <w:fldChar w:fldCharType="separate"/>
        </w:r>
        <w:r w:rsidR="00800FD1">
          <w:rPr>
            <w:noProof/>
            <w:webHidden/>
          </w:rPr>
          <w:t>58</w:t>
        </w:r>
        <w:r w:rsidR="009A43B5">
          <w:rPr>
            <w:noProof/>
            <w:webHidden/>
          </w:rPr>
          <w:fldChar w:fldCharType="end"/>
        </w:r>
      </w:hyperlink>
    </w:p>
    <w:p w:rsidR="009A43B5" w:rsidRPr="00986730" w:rsidRDefault="009A5BF6">
      <w:pPr>
        <w:pStyle w:val="21"/>
        <w:tabs>
          <w:tab w:val="left" w:pos="1400"/>
          <w:tab w:val="right" w:leader="dot" w:pos="9771"/>
        </w:tabs>
        <w:rPr>
          <w:rFonts w:eastAsia="Times New Roman" w:cs="Times New Roman"/>
          <w:smallCaps w:val="0"/>
          <w:noProof/>
          <w:sz w:val="22"/>
          <w:szCs w:val="22"/>
          <w:lang w:eastAsia="ru-RU"/>
        </w:rPr>
      </w:pPr>
      <w:hyperlink w:anchor="_Toc424742505" w:history="1">
        <w:r w:rsidR="009A43B5" w:rsidRPr="00EC33F9">
          <w:rPr>
            <w:rStyle w:val="a6"/>
            <w:rFonts w:cs="Times New Roman"/>
            <w:noProof/>
          </w:rPr>
          <w:t>9.</w:t>
        </w:r>
        <w:r w:rsidR="009A43B5" w:rsidRPr="00986730">
          <w:rPr>
            <w:rFonts w:eastAsia="Times New Roman" w:cs="Times New Roman"/>
            <w:smallCaps w:val="0"/>
            <w:noProof/>
            <w:sz w:val="22"/>
            <w:szCs w:val="22"/>
            <w:lang w:eastAsia="ru-RU"/>
          </w:rPr>
          <w:tab/>
        </w:r>
        <w:r w:rsidR="009A43B5" w:rsidRPr="00EC33F9">
          <w:rPr>
            <w:rStyle w:val="a6"/>
            <w:noProof/>
          </w:rPr>
          <w:t>Налоговые аспекты улучшения инвестиционного климата в Российской Федерации</w:t>
        </w:r>
        <w:r w:rsidR="009A43B5">
          <w:rPr>
            <w:noProof/>
            <w:webHidden/>
          </w:rPr>
          <w:tab/>
        </w:r>
        <w:r w:rsidR="009A43B5">
          <w:rPr>
            <w:noProof/>
            <w:webHidden/>
          </w:rPr>
          <w:fldChar w:fldCharType="begin"/>
        </w:r>
        <w:r w:rsidR="009A43B5">
          <w:rPr>
            <w:noProof/>
            <w:webHidden/>
          </w:rPr>
          <w:instrText xml:space="preserve"> PAGEREF _Toc424742505 \h </w:instrText>
        </w:r>
        <w:r w:rsidR="009A43B5">
          <w:rPr>
            <w:noProof/>
            <w:webHidden/>
          </w:rPr>
        </w:r>
        <w:r w:rsidR="009A43B5">
          <w:rPr>
            <w:noProof/>
            <w:webHidden/>
          </w:rPr>
          <w:fldChar w:fldCharType="separate"/>
        </w:r>
        <w:r w:rsidR="00800FD1">
          <w:rPr>
            <w:noProof/>
            <w:webHidden/>
          </w:rPr>
          <w:t>59</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6" w:history="1">
        <w:r w:rsidR="009A43B5" w:rsidRPr="00EC33F9">
          <w:rPr>
            <w:rStyle w:val="a6"/>
            <w:rFonts w:cs="Times New Roman"/>
            <w:noProof/>
          </w:rPr>
          <w:t>9.1.</w:t>
        </w:r>
        <w:r w:rsidR="009A43B5" w:rsidRPr="00986730">
          <w:rPr>
            <w:rFonts w:eastAsia="Times New Roman" w:cs="Times New Roman"/>
            <w:i w:val="0"/>
            <w:iCs w:val="0"/>
            <w:noProof/>
            <w:sz w:val="22"/>
            <w:szCs w:val="22"/>
            <w:lang w:eastAsia="ru-RU"/>
          </w:rPr>
          <w:tab/>
        </w:r>
        <w:r w:rsidR="009A43B5" w:rsidRPr="00EC33F9">
          <w:rPr>
            <w:rStyle w:val="a6"/>
            <w:noProof/>
          </w:rPr>
          <w:t>Дорожная карта «Совершенствование налогового администрирования»</w:t>
        </w:r>
        <w:r w:rsidR="009A43B5">
          <w:rPr>
            <w:noProof/>
            <w:webHidden/>
          </w:rPr>
          <w:tab/>
        </w:r>
        <w:r w:rsidR="009A43B5">
          <w:rPr>
            <w:noProof/>
            <w:webHidden/>
          </w:rPr>
          <w:fldChar w:fldCharType="begin"/>
        </w:r>
        <w:r w:rsidR="009A43B5">
          <w:rPr>
            <w:noProof/>
            <w:webHidden/>
          </w:rPr>
          <w:instrText xml:space="preserve"> PAGEREF _Toc424742506 \h </w:instrText>
        </w:r>
        <w:r w:rsidR="009A43B5">
          <w:rPr>
            <w:noProof/>
            <w:webHidden/>
          </w:rPr>
        </w:r>
        <w:r w:rsidR="009A43B5">
          <w:rPr>
            <w:noProof/>
            <w:webHidden/>
          </w:rPr>
          <w:fldChar w:fldCharType="separate"/>
        </w:r>
        <w:r w:rsidR="00800FD1">
          <w:rPr>
            <w:noProof/>
            <w:webHidden/>
          </w:rPr>
          <w:t>59</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7" w:history="1">
        <w:r w:rsidR="009A43B5" w:rsidRPr="00EC33F9">
          <w:rPr>
            <w:rStyle w:val="a6"/>
            <w:rFonts w:cs="Times New Roman"/>
            <w:noProof/>
          </w:rPr>
          <w:t>9.2.</w:t>
        </w:r>
        <w:r w:rsidR="009A43B5" w:rsidRPr="00986730">
          <w:rPr>
            <w:rFonts w:eastAsia="Times New Roman" w:cs="Times New Roman"/>
            <w:i w:val="0"/>
            <w:iCs w:val="0"/>
            <w:noProof/>
            <w:sz w:val="22"/>
            <w:szCs w:val="22"/>
            <w:lang w:eastAsia="ru-RU"/>
          </w:rPr>
          <w:tab/>
        </w:r>
        <w:r w:rsidR="009A43B5" w:rsidRPr="00EC33F9">
          <w:rPr>
            <w:rStyle w:val="a6"/>
            <w:noProof/>
          </w:rPr>
          <w:t>Дорожная карта «Поддержка доступа на рынки зарубежных стран и поддержка экспорта».</w:t>
        </w:r>
        <w:r w:rsidR="009A43B5">
          <w:rPr>
            <w:noProof/>
            <w:webHidden/>
          </w:rPr>
          <w:tab/>
        </w:r>
        <w:r w:rsidR="00EB124D">
          <w:rPr>
            <w:noProof/>
            <w:webHidden/>
          </w:rPr>
          <w:tab/>
        </w:r>
        <w:r w:rsidR="009A43B5">
          <w:rPr>
            <w:noProof/>
            <w:webHidden/>
          </w:rPr>
          <w:fldChar w:fldCharType="begin"/>
        </w:r>
        <w:r w:rsidR="009A43B5">
          <w:rPr>
            <w:noProof/>
            <w:webHidden/>
          </w:rPr>
          <w:instrText xml:space="preserve"> PAGEREF _Toc424742507 \h </w:instrText>
        </w:r>
        <w:r w:rsidR="009A43B5">
          <w:rPr>
            <w:noProof/>
            <w:webHidden/>
          </w:rPr>
        </w:r>
        <w:r w:rsidR="009A43B5">
          <w:rPr>
            <w:noProof/>
            <w:webHidden/>
          </w:rPr>
          <w:fldChar w:fldCharType="separate"/>
        </w:r>
        <w:r w:rsidR="00800FD1">
          <w:rPr>
            <w:noProof/>
            <w:webHidden/>
          </w:rPr>
          <w:t>60</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08" w:history="1">
        <w:r w:rsidR="009A43B5" w:rsidRPr="00EC33F9">
          <w:rPr>
            <w:rStyle w:val="a6"/>
            <w:rFonts w:cs="Times New Roman"/>
            <w:noProof/>
          </w:rPr>
          <w:t>9.3.</w:t>
        </w:r>
        <w:r w:rsidR="009A43B5" w:rsidRPr="00986730">
          <w:rPr>
            <w:rFonts w:eastAsia="Times New Roman" w:cs="Times New Roman"/>
            <w:i w:val="0"/>
            <w:iCs w:val="0"/>
            <w:noProof/>
            <w:sz w:val="22"/>
            <w:szCs w:val="22"/>
            <w:lang w:eastAsia="ru-RU"/>
          </w:rPr>
          <w:tab/>
        </w:r>
        <w:r w:rsidR="009A43B5" w:rsidRPr="00EC33F9">
          <w:rPr>
            <w:rStyle w:val="a6"/>
            <w:noProof/>
          </w:rPr>
          <w:t>Иные меры совершенствования налогового администрирования</w:t>
        </w:r>
        <w:r w:rsidR="009A43B5">
          <w:rPr>
            <w:noProof/>
            <w:webHidden/>
          </w:rPr>
          <w:tab/>
        </w:r>
        <w:r w:rsidR="009A43B5">
          <w:rPr>
            <w:noProof/>
            <w:webHidden/>
          </w:rPr>
          <w:fldChar w:fldCharType="begin"/>
        </w:r>
        <w:r w:rsidR="009A43B5">
          <w:rPr>
            <w:noProof/>
            <w:webHidden/>
          </w:rPr>
          <w:instrText xml:space="preserve"> PAGEREF _Toc424742508 \h </w:instrText>
        </w:r>
        <w:r w:rsidR="009A43B5">
          <w:rPr>
            <w:noProof/>
            <w:webHidden/>
          </w:rPr>
        </w:r>
        <w:r w:rsidR="009A43B5">
          <w:rPr>
            <w:noProof/>
            <w:webHidden/>
          </w:rPr>
          <w:fldChar w:fldCharType="separate"/>
        </w:r>
        <w:r w:rsidR="00800FD1">
          <w:rPr>
            <w:noProof/>
            <w:webHidden/>
          </w:rPr>
          <w:t>60</w:t>
        </w:r>
        <w:r w:rsidR="009A43B5">
          <w:rPr>
            <w:noProof/>
            <w:webHidden/>
          </w:rPr>
          <w:fldChar w:fldCharType="end"/>
        </w:r>
      </w:hyperlink>
    </w:p>
    <w:p w:rsidR="009A43B5" w:rsidRPr="00986730" w:rsidRDefault="009A5BF6">
      <w:pPr>
        <w:pStyle w:val="21"/>
        <w:tabs>
          <w:tab w:val="left" w:pos="1680"/>
          <w:tab w:val="right" w:leader="dot" w:pos="9771"/>
        </w:tabs>
        <w:rPr>
          <w:rFonts w:eastAsia="Times New Roman" w:cs="Times New Roman"/>
          <w:smallCaps w:val="0"/>
          <w:noProof/>
          <w:sz w:val="22"/>
          <w:szCs w:val="22"/>
          <w:lang w:eastAsia="ru-RU"/>
        </w:rPr>
      </w:pPr>
      <w:hyperlink w:anchor="_Toc424742509" w:history="1">
        <w:r w:rsidR="009A43B5" w:rsidRPr="00EC33F9">
          <w:rPr>
            <w:rStyle w:val="a6"/>
            <w:rFonts w:cs="Times New Roman"/>
            <w:noProof/>
          </w:rPr>
          <w:t>10.</w:t>
        </w:r>
        <w:r w:rsidR="009A43B5" w:rsidRPr="00986730">
          <w:rPr>
            <w:rFonts w:eastAsia="Times New Roman" w:cs="Times New Roman"/>
            <w:smallCaps w:val="0"/>
            <w:noProof/>
            <w:sz w:val="22"/>
            <w:szCs w:val="22"/>
            <w:lang w:eastAsia="ru-RU"/>
          </w:rPr>
          <w:tab/>
        </w:r>
        <w:r w:rsidR="009A43B5" w:rsidRPr="00EC33F9">
          <w:rPr>
            <w:rStyle w:val="a6"/>
            <w:noProof/>
          </w:rPr>
          <w:t>Прочие налоговые новации</w:t>
        </w:r>
        <w:r w:rsidR="009A43B5">
          <w:rPr>
            <w:noProof/>
            <w:webHidden/>
          </w:rPr>
          <w:tab/>
        </w:r>
        <w:r w:rsidR="009A43B5">
          <w:rPr>
            <w:noProof/>
            <w:webHidden/>
          </w:rPr>
          <w:fldChar w:fldCharType="begin"/>
        </w:r>
        <w:r w:rsidR="009A43B5">
          <w:rPr>
            <w:noProof/>
            <w:webHidden/>
          </w:rPr>
          <w:instrText xml:space="preserve"> PAGEREF _Toc424742509 \h </w:instrText>
        </w:r>
        <w:r w:rsidR="009A43B5">
          <w:rPr>
            <w:noProof/>
            <w:webHidden/>
          </w:rPr>
        </w:r>
        <w:r w:rsidR="009A43B5">
          <w:rPr>
            <w:noProof/>
            <w:webHidden/>
          </w:rPr>
          <w:fldChar w:fldCharType="separate"/>
        </w:r>
        <w:r w:rsidR="00800FD1">
          <w:rPr>
            <w:noProof/>
            <w:webHidden/>
          </w:rPr>
          <w:t>61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10" w:history="1">
        <w:r w:rsidR="009A43B5" w:rsidRPr="00EC33F9">
          <w:rPr>
            <w:rStyle w:val="a6"/>
            <w:rFonts w:cs="Times New Roman"/>
            <w:noProof/>
          </w:rPr>
          <w:t>10.1.</w:t>
        </w:r>
        <w:r w:rsidR="009A43B5" w:rsidRPr="00986730">
          <w:rPr>
            <w:rFonts w:eastAsia="Times New Roman" w:cs="Times New Roman"/>
            <w:i w:val="0"/>
            <w:iCs w:val="0"/>
            <w:noProof/>
            <w:sz w:val="22"/>
            <w:szCs w:val="22"/>
            <w:lang w:eastAsia="ru-RU"/>
          </w:rPr>
          <w:tab/>
        </w:r>
        <w:r w:rsidR="009A43B5" w:rsidRPr="00EC33F9">
          <w:rPr>
            <w:rStyle w:val="a6"/>
            <w:noProof/>
          </w:rPr>
          <w:t>Налогообложение дивидендов</w:t>
        </w:r>
        <w:r w:rsidR="009A43B5">
          <w:rPr>
            <w:noProof/>
            <w:webHidden/>
          </w:rPr>
          <w:tab/>
        </w:r>
        <w:r w:rsidR="009A43B5">
          <w:rPr>
            <w:noProof/>
            <w:webHidden/>
          </w:rPr>
          <w:fldChar w:fldCharType="begin"/>
        </w:r>
        <w:r w:rsidR="009A43B5">
          <w:rPr>
            <w:noProof/>
            <w:webHidden/>
          </w:rPr>
          <w:instrText xml:space="preserve"> PAGEREF _Toc424742510 \h </w:instrText>
        </w:r>
        <w:r w:rsidR="009A43B5">
          <w:rPr>
            <w:noProof/>
            <w:webHidden/>
          </w:rPr>
        </w:r>
        <w:r w:rsidR="009A43B5">
          <w:rPr>
            <w:noProof/>
            <w:webHidden/>
          </w:rPr>
          <w:fldChar w:fldCharType="separate"/>
        </w:r>
        <w:r w:rsidR="00800FD1">
          <w:rPr>
            <w:noProof/>
            <w:webHidden/>
          </w:rPr>
          <w:t>61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11" w:history="1">
        <w:r w:rsidR="009A43B5" w:rsidRPr="00EC33F9">
          <w:rPr>
            <w:rStyle w:val="a6"/>
            <w:rFonts w:cs="Times New Roman"/>
            <w:noProof/>
            <w:lang w:eastAsia="ru-RU"/>
          </w:rPr>
          <w:t>10.2.</w:t>
        </w:r>
        <w:r w:rsidR="009A43B5" w:rsidRPr="00986730">
          <w:rPr>
            <w:rFonts w:eastAsia="Times New Roman" w:cs="Times New Roman"/>
            <w:i w:val="0"/>
            <w:iCs w:val="0"/>
            <w:noProof/>
            <w:sz w:val="22"/>
            <w:szCs w:val="22"/>
            <w:lang w:eastAsia="ru-RU"/>
          </w:rPr>
          <w:tab/>
        </w:r>
        <w:r w:rsidR="009A43B5" w:rsidRPr="00EC33F9">
          <w:rPr>
            <w:rStyle w:val="a6"/>
            <w:noProof/>
            <w:lang w:eastAsia="ru-RU"/>
          </w:rPr>
          <w:t>Индексация государственной пошлины</w:t>
        </w:r>
        <w:r w:rsidR="009A43B5">
          <w:rPr>
            <w:noProof/>
            <w:webHidden/>
          </w:rPr>
          <w:tab/>
        </w:r>
        <w:r w:rsidR="009A43B5">
          <w:rPr>
            <w:noProof/>
            <w:webHidden/>
          </w:rPr>
          <w:fldChar w:fldCharType="begin"/>
        </w:r>
        <w:r w:rsidR="009A43B5">
          <w:rPr>
            <w:noProof/>
            <w:webHidden/>
          </w:rPr>
          <w:instrText xml:space="preserve"> PAGEREF _Toc424742511 \h </w:instrText>
        </w:r>
        <w:r w:rsidR="009A43B5">
          <w:rPr>
            <w:noProof/>
            <w:webHidden/>
          </w:rPr>
        </w:r>
        <w:r w:rsidR="009A43B5">
          <w:rPr>
            <w:noProof/>
            <w:webHidden/>
          </w:rPr>
          <w:fldChar w:fldCharType="separate"/>
        </w:r>
        <w:r w:rsidR="00800FD1">
          <w:rPr>
            <w:noProof/>
            <w:webHidden/>
          </w:rPr>
          <w:t>61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12" w:history="1">
        <w:r w:rsidR="009A43B5" w:rsidRPr="00EC33F9">
          <w:rPr>
            <w:rStyle w:val="a6"/>
            <w:rFonts w:cs="Times New Roman"/>
            <w:noProof/>
          </w:rPr>
          <w:t>10.3.</w:t>
        </w:r>
        <w:r w:rsidR="009A43B5" w:rsidRPr="00986730">
          <w:rPr>
            <w:rFonts w:eastAsia="Times New Roman" w:cs="Times New Roman"/>
            <w:i w:val="0"/>
            <w:iCs w:val="0"/>
            <w:noProof/>
            <w:sz w:val="22"/>
            <w:szCs w:val="22"/>
            <w:lang w:eastAsia="ru-RU"/>
          </w:rPr>
          <w:tab/>
        </w:r>
        <w:r w:rsidR="009A43B5" w:rsidRPr="00EC33F9">
          <w:rPr>
            <w:rStyle w:val="a6"/>
            <w:noProof/>
          </w:rPr>
          <w:t>Налогообложение на территории Республики Крым и города федерального значения Севастополя</w:t>
        </w:r>
        <w:r w:rsidR="009A43B5">
          <w:rPr>
            <w:noProof/>
            <w:webHidden/>
          </w:rPr>
          <w:tab/>
        </w:r>
        <w:r w:rsidR="00EB124D">
          <w:rPr>
            <w:noProof/>
            <w:webHidden/>
          </w:rPr>
          <w:tab/>
        </w:r>
        <w:r w:rsidR="009A43B5">
          <w:rPr>
            <w:noProof/>
            <w:webHidden/>
          </w:rPr>
          <w:fldChar w:fldCharType="begin"/>
        </w:r>
        <w:r w:rsidR="009A43B5">
          <w:rPr>
            <w:noProof/>
            <w:webHidden/>
          </w:rPr>
          <w:instrText xml:space="preserve"> PAGEREF _Toc424742512 \h </w:instrText>
        </w:r>
        <w:r w:rsidR="009A43B5">
          <w:rPr>
            <w:noProof/>
            <w:webHidden/>
          </w:rPr>
        </w:r>
        <w:r w:rsidR="009A43B5">
          <w:rPr>
            <w:noProof/>
            <w:webHidden/>
          </w:rPr>
          <w:fldChar w:fldCharType="separate"/>
        </w:r>
        <w:r w:rsidR="00800FD1">
          <w:rPr>
            <w:noProof/>
            <w:webHidden/>
          </w:rPr>
          <w:t>61</w:t>
        </w:r>
        <w:r w:rsidR="009A43B5">
          <w:rPr>
            <w:noProof/>
            <w:webHidden/>
          </w:rPr>
          <w:fldChar w:fldCharType="end"/>
        </w:r>
      </w:hyperlink>
    </w:p>
    <w:p w:rsidR="009A43B5" w:rsidRPr="00986730" w:rsidRDefault="009A5BF6">
      <w:pPr>
        <w:pStyle w:val="31"/>
        <w:tabs>
          <w:tab w:val="left" w:pos="1960"/>
          <w:tab w:val="right" w:leader="dot" w:pos="9771"/>
        </w:tabs>
        <w:rPr>
          <w:rFonts w:eastAsia="Times New Roman" w:cs="Times New Roman"/>
          <w:i w:val="0"/>
          <w:iCs w:val="0"/>
          <w:noProof/>
          <w:sz w:val="22"/>
          <w:szCs w:val="22"/>
          <w:lang w:eastAsia="ru-RU"/>
        </w:rPr>
      </w:pPr>
      <w:hyperlink w:anchor="_Toc424742513" w:history="1">
        <w:r w:rsidR="009A43B5" w:rsidRPr="00EC33F9">
          <w:rPr>
            <w:rStyle w:val="a6"/>
            <w:rFonts w:cs="Times New Roman"/>
            <w:noProof/>
          </w:rPr>
          <w:t>10.4.</w:t>
        </w:r>
        <w:r w:rsidR="009A43B5" w:rsidRPr="00986730">
          <w:rPr>
            <w:rFonts w:eastAsia="Times New Roman" w:cs="Times New Roman"/>
            <w:i w:val="0"/>
            <w:iCs w:val="0"/>
            <w:noProof/>
            <w:sz w:val="22"/>
            <w:szCs w:val="22"/>
            <w:lang w:eastAsia="ru-RU"/>
          </w:rPr>
          <w:tab/>
        </w:r>
        <w:r w:rsidR="009A43B5" w:rsidRPr="00EC33F9">
          <w:rPr>
            <w:rStyle w:val="a6"/>
            <w:noProof/>
          </w:rPr>
          <w:t>Обеспечение устойчивости бюджетов бюджетной системы и подходы к установлению налоговых льгот</w:t>
        </w:r>
        <w:r w:rsidR="009A43B5">
          <w:rPr>
            <w:noProof/>
            <w:webHidden/>
          </w:rPr>
          <w:tab/>
        </w:r>
        <w:r w:rsidR="009A43B5">
          <w:rPr>
            <w:noProof/>
            <w:webHidden/>
          </w:rPr>
          <w:fldChar w:fldCharType="begin"/>
        </w:r>
        <w:r w:rsidR="009A43B5">
          <w:rPr>
            <w:noProof/>
            <w:webHidden/>
          </w:rPr>
          <w:instrText xml:space="preserve"> PAGEREF _Toc424742513 \h </w:instrText>
        </w:r>
        <w:r w:rsidR="009A43B5">
          <w:rPr>
            <w:noProof/>
            <w:webHidden/>
          </w:rPr>
        </w:r>
        <w:r w:rsidR="009A43B5">
          <w:rPr>
            <w:noProof/>
            <w:webHidden/>
          </w:rPr>
          <w:fldChar w:fldCharType="separate"/>
        </w:r>
        <w:r w:rsidR="00800FD1">
          <w:rPr>
            <w:noProof/>
            <w:webHidden/>
          </w:rPr>
          <w:t>62</w:t>
        </w:r>
        <w:r w:rsidR="009A43B5">
          <w:rPr>
            <w:noProof/>
            <w:webHidden/>
          </w:rPr>
          <w:fldChar w:fldCharType="end"/>
        </w:r>
      </w:hyperlink>
    </w:p>
    <w:p w:rsidR="009A43B5" w:rsidRPr="00986730" w:rsidRDefault="009A5BF6">
      <w:pPr>
        <w:pStyle w:val="12"/>
        <w:tabs>
          <w:tab w:val="right" w:leader="dot" w:pos="9771"/>
        </w:tabs>
        <w:rPr>
          <w:rFonts w:eastAsia="Times New Roman" w:cs="Times New Roman"/>
          <w:b w:val="0"/>
          <w:bCs w:val="0"/>
          <w:caps w:val="0"/>
          <w:noProof/>
          <w:sz w:val="22"/>
          <w:szCs w:val="22"/>
          <w:lang w:eastAsia="ru-RU"/>
        </w:rPr>
      </w:pPr>
      <w:hyperlink w:anchor="_Toc424742514" w:history="1">
        <w:r w:rsidR="009A43B5" w:rsidRPr="00EC33F9">
          <w:rPr>
            <w:rStyle w:val="a6"/>
            <w:noProof/>
          </w:rPr>
          <w:t xml:space="preserve">Приложение 2. </w:t>
        </w:r>
        <w:r w:rsidR="009A43B5" w:rsidRPr="00EC33F9">
          <w:rPr>
            <w:rStyle w:val="a6"/>
            <w:rFonts w:cs="Times New Roman"/>
            <w:noProof/>
          </w:rPr>
          <w:t xml:space="preserve"> </w:t>
        </w:r>
        <w:r w:rsidR="009A43B5" w:rsidRPr="00EC33F9">
          <w:rPr>
            <w:rStyle w:val="a6"/>
            <w:noProof/>
          </w:rPr>
          <w:t>Налоговая нагрузка на экономику в странах ОЭСР по видам налоговых доходов в 2007-2013 годах</w:t>
        </w:r>
        <w:r w:rsidR="009A43B5">
          <w:rPr>
            <w:noProof/>
            <w:webHidden/>
          </w:rPr>
          <w:tab/>
        </w:r>
        <w:r w:rsidR="009A43B5">
          <w:rPr>
            <w:noProof/>
            <w:webHidden/>
          </w:rPr>
          <w:fldChar w:fldCharType="begin"/>
        </w:r>
        <w:r w:rsidR="009A43B5">
          <w:rPr>
            <w:noProof/>
            <w:webHidden/>
          </w:rPr>
          <w:instrText xml:space="preserve"> PAGEREF _Toc424742514 \h </w:instrText>
        </w:r>
        <w:r w:rsidR="009A43B5">
          <w:rPr>
            <w:noProof/>
            <w:webHidden/>
          </w:rPr>
        </w:r>
        <w:r w:rsidR="009A43B5">
          <w:rPr>
            <w:noProof/>
            <w:webHidden/>
          </w:rPr>
          <w:fldChar w:fldCharType="separate"/>
        </w:r>
        <w:r w:rsidR="00800FD1">
          <w:rPr>
            <w:noProof/>
            <w:webHidden/>
          </w:rPr>
          <w:t>64</w:t>
        </w:r>
        <w:r w:rsidR="009A43B5">
          <w:rPr>
            <w:noProof/>
            <w:webHidden/>
          </w:rPr>
          <w:fldChar w:fldCharType="end"/>
        </w:r>
      </w:hyperlink>
    </w:p>
    <w:p w:rsidR="009A43B5" w:rsidRPr="00986730" w:rsidRDefault="009A5BF6">
      <w:pPr>
        <w:pStyle w:val="12"/>
        <w:tabs>
          <w:tab w:val="right" w:leader="dot" w:pos="9771"/>
        </w:tabs>
        <w:rPr>
          <w:rFonts w:eastAsia="Times New Roman" w:cs="Times New Roman"/>
          <w:b w:val="0"/>
          <w:bCs w:val="0"/>
          <w:caps w:val="0"/>
          <w:noProof/>
          <w:sz w:val="22"/>
          <w:szCs w:val="22"/>
          <w:lang w:eastAsia="ru-RU"/>
        </w:rPr>
      </w:pPr>
      <w:hyperlink w:anchor="_Toc424742515" w:history="1">
        <w:r w:rsidR="009A43B5" w:rsidRPr="00EC33F9">
          <w:rPr>
            <w:rStyle w:val="a6"/>
            <w:noProof/>
          </w:rPr>
          <w:t>Приложение 3. Налоговые расходы бюджетов бюджетной системы Российской Федерации в 2010-2013 гг. по видам налогов</w:t>
        </w:r>
        <w:r w:rsidR="009A43B5">
          <w:rPr>
            <w:noProof/>
            <w:webHidden/>
          </w:rPr>
          <w:tab/>
        </w:r>
        <w:r w:rsidR="009A43B5">
          <w:rPr>
            <w:noProof/>
            <w:webHidden/>
          </w:rPr>
          <w:fldChar w:fldCharType="begin"/>
        </w:r>
        <w:r w:rsidR="009A43B5">
          <w:rPr>
            <w:noProof/>
            <w:webHidden/>
          </w:rPr>
          <w:instrText xml:space="preserve"> PAGEREF _Toc424742515 \h </w:instrText>
        </w:r>
        <w:r w:rsidR="009A43B5">
          <w:rPr>
            <w:noProof/>
            <w:webHidden/>
          </w:rPr>
        </w:r>
        <w:r w:rsidR="009A43B5">
          <w:rPr>
            <w:noProof/>
            <w:webHidden/>
          </w:rPr>
          <w:fldChar w:fldCharType="separate"/>
        </w:r>
        <w:r w:rsidR="00800FD1">
          <w:rPr>
            <w:noProof/>
            <w:webHidden/>
          </w:rPr>
          <w:t>70</w:t>
        </w:r>
        <w:r w:rsidR="009A43B5">
          <w:rPr>
            <w:noProof/>
            <w:webHidden/>
          </w:rPr>
          <w:fldChar w:fldCharType="end"/>
        </w:r>
      </w:hyperlink>
    </w:p>
    <w:p w:rsidR="00650BD3" w:rsidRDefault="00E93930">
      <w:r w:rsidRPr="00986730">
        <w:rPr>
          <w:rFonts w:ascii="Calibri" w:hAnsi="Calibri" w:cs="Calibri"/>
          <w:b/>
          <w:bCs/>
          <w:caps/>
          <w:sz w:val="20"/>
          <w:szCs w:val="20"/>
        </w:rPr>
        <w:fldChar w:fldCharType="end"/>
      </w:r>
    </w:p>
    <w:p w:rsidR="00650BD3" w:rsidRDefault="00650BD3" w:rsidP="008319EC"/>
    <w:p w:rsidR="00650BD3" w:rsidRDefault="00650BD3">
      <w:pPr>
        <w:spacing w:after="0"/>
        <w:ind w:firstLine="0"/>
        <w:jc w:val="left"/>
      </w:pPr>
      <w:r>
        <w:br w:type="page"/>
      </w:r>
    </w:p>
    <w:p w:rsidR="006E708E" w:rsidRPr="001D2A91" w:rsidRDefault="006E708E" w:rsidP="00AF094B">
      <w:pPr>
        <w:pStyle w:val="1"/>
      </w:pPr>
      <w:bookmarkStart w:id="0" w:name="_Toc424742443"/>
      <w:r w:rsidRPr="001D2A91">
        <w:t>Налоговая нагрузка и налоговые условия ведения предпринимательской деятельности в российской экономике и зарубежных странах</w:t>
      </w:r>
      <w:bookmarkEnd w:id="0"/>
    </w:p>
    <w:p w:rsidR="006E708E" w:rsidRPr="001D2A91" w:rsidRDefault="00D7265D" w:rsidP="000668B6">
      <w:pPr>
        <w:pStyle w:val="2"/>
        <w:jc w:val="left"/>
      </w:pPr>
      <w:bookmarkStart w:id="1" w:name="_Toc424742444"/>
      <w:r>
        <w:t>Налоговая нагрузка</w:t>
      </w:r>
      <w:bookmarkEnd w:id="1"/>
    </w:p>
    <w:p w:rsidR="006E708E" w:rsidRPr="001D2A91" w:rsidRDefault="006E708E" w:rsidP="003040FD">
      <w:r w:rsidRPr="001D2A91">
        <w:t>При анализе налоговой нагрузки в экономике необходимо учитывать, по меньшей мере, два обстоятельства, оказывающих влияние на характер и интерпретацию выводов из такого анализа.</w:t>
      </w:r>
    </w:p>
    <w:p w:rsidR="006E708E" w:rsidRPr="001D2A91" w:rsidRDefault="006E708E" w:rsidP="00630E4F">
      <w:r w:rsidRPr="001D2A91">
        <w:t>Во-первых, для стран, налоговые доходы которых в большой степени зависят от внешнеторговой ценовой конъюнктуры, принято разделять налоговые доходы, обусловленные исключительно колебаниями такой конъюнктуры, и налоговые доходы, которые более устойчивы к ней. В этой связи принято разделять конъюнктурную и структурную составляющие налоговой нагрузки.</w:t>
      </w:r>
    </w:p>
    <w:p w:rsidR="006E708E" w:rsidRPr="001D2A91" w:rsidRDefault="006E708E" w:rsidP="00630E4F">
      <w:r w:rsidRPr="001D2A91">
        <w:t xml:space="preserve">Конъюнктурная компонента налоговых доходов обусловлена лишь колебаниями конъюнктуры мировых рынков, на которых торгуются экспортируемые из </w:t>
      </w:r>
      <w:r w:rsidRPr="00A06AAC">
        <w:t>страны товары. В свою очередь, структурная компонента налоговой нагрузки – это тот уровень нагрузки, который складывается при средне</w:t>
      </w:r>
      <w:r w:rsidR="00A06AAC" w:rsidRPr="00A06AAC">
        <w:t xml:space="preserve">й за несколько лет </w:t>
      </w:r>
      <w:r w:rsidRPr="00A06AAC">
        <w:t>внешнеэкономической конъюнктуре и характеризует уровень нагрузки на реальный</w:t>
      </w:r>
      <w:r w:rsidRPr="001D2A91">
        <w:t xml:space="preserve"> сектор экономики.</w:t>
      </w:r>
    </w:p>
    <w:p w:rsidR="006E708E" w:rsidRPr="001D2A91" w:rsidRDefault="006E708E" w:rsidP="00630E4F">
      <w:r w:rsidRPr="001D2A91">
        <w:t>Во-вторых, сама по себе величина налоговых доходов бюджетной системы Российской Федерации и соотношение этой величины с иными показателями (величина выручки, добавленной стоимости, валового внутреннего продукта) не являются единственными характеристиками налоговой нагрузки, на основании сравнения которых с аналогичными показателями в других странах (в других отраслях) можно было бы делать выводы об уровне налоговых изъятий.</w:t>
      </w:r>
    </w:p>
    <w:p w:rsidR="006E708E" w:rsidRPr="001D2A91" w:rsidRDefault="006E708E" w:rsidP="00630E4F">
      <w:r w:rsidRPr="001D2A91">
        <w:t>С учетом приведенных обстоятельств анализ уровня и динамики налоговых доходов бюджетной системы Российской Федерации является важным с точки зрения общей конструкции налоговой системы, поскольку позволяет показать, что с ее помощью следует сглаживать колебания доходов, обусловленные волатильностью внешнеторговой конъюнктуры, что, в свою очередь, требует настройки налоговой системы и различных подходов к налогообложению в различных секторах экономики.</w:t>
      </w:r>
    </w:p>
    <w:p w:rsidR="006E708E" w:rsidRPr="00362041" w:rsidRDefault="006E708E" w:rsidP="00630E4F">
      <w:r w:rsidRPr="00362041">
        <w:t>В Таблице 1 приведено соотношение величины доходов бюджета расширенного правительства Российской Федерации (включая консолидированный бюджет Российской Федерации и внебюджетных фондов бюджетной системы Российской Федерации) в 2008 – 2014 годах</w:t>
      </w:r>
      <w:r>
        <w:t xml:space="preserve"> </w:t>
      </w:r>
      <w:r w:rsidRPr="00362041">
        <w:t xml:space="preserve">(2014 год - предварительные данные) и валового внутреннего продукта (далее - ВВП). </w:t>
      </w:r>
    </w:p>
    <w:p w:rsidR="003D2F11" w:rsidRPr="00021A2F" w:rsidRDefault="003D2F11" w:rsidP="003D2F11">
      <w:r w:rsidRPr="000D4CF3">
        <w:t>Представленные</w:t>
      </w:r>
      <w:r>
        <w:t xml:space="preserve"> в Таблице 1</w:t>
      </w:r>
      <w:r w:rsidRPr="000D4CF3">
        <w:t xml:space="preserve"> данные</w:t>
      </w:r>
      <w:r>
        <w:t xml:space="preserve"> демонстрируют</w:t>
      </w:r>
      <w:r w:rsidRPr="000D4CF3">
        <w:t xml:space="preserve">, что </w:t>
      </w:r>
      <w:r>
        <w:t>налоговые доходы бюджетной системы</w:t>
      </w:r>
      <w:r w:rsidR="00DB7016">
        <w:t xml:space="preserve"> (рассчитываемые</w:t>
      </w:r>
      <w:r w:rsidRPr="000D4CF3">
        <w:t xml:space="preserve"> как сумма поступлений всех налогов и сборов, таможенных пошлин, страховых взносов на обязательное государственное социальное страхование и прочих</w:t>
      </w:r>
      <w:r>
        <w:t xml:space="preserve"> </w:t>
      </w:r>
      <w:r w:rsidRPr="00A06AAC">
        <w:t>налоговых</w:t>
      </w:r>
      <w:r w:rsidRPr="000D4CF3">
        <w:t xml:space="preserve"> платежей</w:t>
      </w:r>
      <w:r>
        <w:t xml:space="preserve">) в долях </w:t>
      </w:r>
      <w:r>
        <w:lastRenderedPageBreak/>
        <w:t>ВВП</w:t>
      </w:r>
      <w:r w:rsidRPr="00021A2F">
        <w:t xml:space="preserve"> </w:t>
      </w:r>
      <w:r>
        <w:t>снизил</w:t>
      </w:r>
      <w:r w:rsidR="00DB7016">
        <w:t>и</w:t>
      </w:r>
      <w:r>
        <w:t>сь по сравнению с 2008 годом, однако на протяжении последних 4 лет оставал</w:t>
      </w:r>
      <w:r w:rsidR="00DB7016">
        <w:t>и</w:t>
      </w:r>
      <w:r>
        <w:t>сь примерно на одном уровне (изменяясь в диапазоне 34,4% - 35% ВВП)</w:t>
      </w:r>
      <w:r w:rsidRPr="00021A2F">
        <w:t>.</w:t>
      </w:r>
    </w:p>
    <w:p w:rsidR="006E708E" w:rsidRDefault="006E708E" w:rsidP="00DE46ED">
      <w:pPr>
        <w:jc w:val="right"/>
        <w:rPr>
          <w:szCs w:val="28"/>
        </w:rPr>
      </w:pPr>
      <w:r w:rsidRPr="000D4CF3">
        <w:rPr>
          <w:szCs w:val="28"/>
        </w:rPr>
        <w:t>Таблица 1</w:t>
      </w:r>
    </w:p>
    <w:p w:rsidR="006E708E" w:rsidRPr="000D4CF3" w:rsidRDefault="006E708E" w:rsidP="001473C8">
      <w:pPr>
        <w:spacing w:after="0"/>
        <w:ind w:firstLine="0"/>
        <w:jc w:val="center"/>
        <w:rPr>
          <w:b/>
        </w:rPr>
      </w:pPr>
      <w:r w:rsidRPr="000D4CF3">
        <w:rPr>
          <w:b/>
        </w:rPr>
        <w:t xml:space="preserve">Доходы бюджета расширенного правительства Российской Федерации </w:t>
      </w:r>
    </w:p>
    <w:p w:rsidR="006E708E" w:rsidRPr="000D4CF3" w:rsidRDefault="006E708E" w:rsidP="001473C8">
      <w:pPr>
        <w:spacing w:after="0"/>
        <w:ind w:firstLine="0"/>
        <w:jc w:val="center"/>
        <w:rPr>
          <w:b/>
        </w:rPr>
      </w:pPr>
      <w:r w:rsidRPr="000D4CF3">
        <w:rPr>
          <w:b/>
        </w:rPr>
        <w:t>в 2008 – 2014 гг. (% к ВВП)</w:t>
      </w:r>
    </w:p>
    <w:tbl>
      <w:tblPr>
        <w:tblW w:w="10109" w:type="dxa"/>
        <w:tblInd w:w="108" w:type="dxa"/>
        <w:tblLook w:val="00A0"/>
      </w:tblPr>
      <w:tblGrid>
        <w:gridCol w:w="3368"/>
        <w:gridCol w:w="963"/>
        <w:gridCol w:w="963"/>
        <w:gridCol w:w="963"/>
        <w:gridCol w:w="963"/>
        <w:gridCol w:w="963"/>
        <w:gridCol w:w="963"/>
        <w:gridCol w:w="963"/>
      </w:tblGrid>
      <w:tr w:rsidR="006E708E" w:rsidRPr="00986730" w:rsidTr="00362041">
        <w:trPr>
          <w:trHeight w:val="304"/>
          <w:tblHeader/>
        </w:trPr>
        <w:tc>
          <w:tcPr>
            <w:tcW w:w="3368"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left"/>
              <w:rPr>
                <w:b/>
                <w:bCs/>
                <w:i/>
                <w:iCs/>
                <w:sz w:val="26"/>
                <w:szCs w:val="26"/>
              </w:rPr>
            </w:pPr>
            <w:r w:rsidRPr="00986730">
              <w:rPr>
                <w:b/>
                <w:bCs/>
                <w:i/>
                <w:iCs/>
                <w:sz w:val="26"/>
                <w:szCs w:val="26"/>
              </w:rPr>
              <w:t> </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2008</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2009</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2010</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2011</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2012</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2013</w:t>
            </w:r>
          </w:p>
        </w:tc>
        <w:tc>
          <w:tcPr>
            <w:tcW w:w="963"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362041">
            <w:pPr>
              <w:spacing w:after="0"/>
              <w:ind w:firstLine="0"/>
              <w:jc w:val="center"/>
              <w:rPr>
                <w:b/>
                <w:bCs/>
                <w:sz w:val="26"/>
                <w:szCs w:val="26"/>
              </w:rPr>
            </w:pPr>
            <w:r w:rsidRPr="00986730">
              <w:rPr>
                <w:b/>
                <w:bCs/>
                <w:sz w:val="26"/>
                <w:szCs w:val="26"/>
              </w:rPr>
              <w:t>2014</w:t>
            </w:r>
          </w:p>
        </w:tc>
      </w:tr>
      <w:tr w:rsidR="00A06AAC" w:rsidRPr="00986730" w:rsidTr="00362041">
        <w:trPr>
          <w:trHeight w:val="457"/>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AE2646">
            <w:pPr>
              <w:spacing w:after="0"/>
              <w:ind w:firstLine="0"/>
              <w:jc w:val="left"/>
              <w:rPr>
                <w:b/>
                <w:bCs/>
                <w:color w:val="000000"/>
                <w:sz w:val="26"/>
                <w:szCs w:val="26"/>
                <w:lang w:eastAsia="ru-RU"/>
              </w:rPr>
            </w:pPr>
            <w:r w:rsidRPr="00986730">
              <w:rPr>
                <w:b/>
                <w:bCs/>
                <w:color w:val="000000"/>
                <w:sz w:val="26"/>
                <w:szCs w:val="26"/>
                <w:lang w:eastAsia="ru-RU"/>
              </w:rPr>
              <w:t>Доходы всего</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39,17</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35,04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34,62</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37,26</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37,69</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36,93</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36,93</w:t>
            </w:r>
          </w:p>
        </w:tc>
      </w:tr>
      <w:tr w:rsidR="00A06AAC" w:rsidRPr="00986730" w:rsidTr="00362041">
        <w:trPr>
          <w:trHeight w:val="304"/>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E4FB4">
            <w:pPr>
              <w:spacing w:after="0"/>
              <w:ind w:firstLineChars="100" w:firstLine="261"/>
              <w:jc w:val="left"/>
              <w:rPr>
                <w:b/>
                <w:bCs/>
                <w:color w:val="000000"/>
                <w:sz w:val="26"/>
                <w:szCs w:val="26"/>
                <w:lang w:eastAsia="ru-RU"/>
              </w:rPr>
            </w:pPr>
            <w:r w:rsidRPr="00986730">
              <w:rPr>
                <w:b/>
                <w:bCs/>
                <w:color w:val="000000"/>
                <w:sz w:val="26"/>
                <w:szCs w:val="26"/>
                <w:lang w:eastAsia="ru-RU"/>
              </w:rPr>
              <w:t>Налоговые доходы и платежи</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36,04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30,88</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31,12</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34,50</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34,97</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34,11</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b/>
                <w:bCs/>
                <w:color w:val="000000"/>
                <w:sz w:val="26"/>
                <w:szCs w:val="26"/>
                <w:lang w:eastAsia="ru-RU"/>
              </w:rPr>
            </w:pPr>
            <w:r w:rsidRPr="00986730">
              <w:rPr>
                <w:b/>
                <w:bCs/>
                <w:color w:val="000000"/>
                <w:sz w:val="26"/>
                <w:szCs w:val="26"/>
                <w:lang w:eastAsia="ru-RU"/>
              </w:rPr>
              <w:t>34,42</w:t>
            </w:r>
          </w:p>
        </w:tc>
      </w:tr>
      <w:tr w:rsidR="00A06AAC" w:rsidRPr="00986730" w:rsidTr="00876F9B">
        <w:trPr>
          <w:trHeight w:val="289"/>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612" w:firstLine="0"/>
              <w:jc w:val="left"/>
              <w:rPr>
                <w:color w:val="000000"/>
                <w:sz w:val="26"/>
                <w:szCs w:val="26"/>
                <w:lang w:eastAsia="ru-RU"/>
              </w:rPr>
            </w:pPr>
            <w:r w:rsidRPr="00986730">
              <w:rPr>
                <w:color w:val="000000"/>
                <w:sz w:val="26"/>
                <w:szCs w:val="26"/>
                <w:lang w:eastAsia="ru-RU"/>
              </w:rPr>
              <w:t xml:space="preserve"> в том числе</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 </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jc w:val="center"/>
              <w:rPr>
                <w:color w:val="000000"/>
                <w:sz w:val="26"/>
                <w:szCs w:val="26"/>
              </w:rPr>
            </w:pP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jc w:val="center"/>
              <w:rPr>
                <w:color w:val="000000"/>
                <w:sz w:val="26"/>
                <w:szCs w:val="26"/>
              </w:rPr>
            </w:pP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jc w:val="center"/>
              <w:rPr>
                <w:color w:val="000000"/>
                <w:sz w:val="26"/>
                <w:szCs w:val="26"/>
              </w:rPr>
            </w:pP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jc w:val="center"/>
              <w:rPr>
                <w:color w:val="000000"/>
                <w:sz w:val="26"/>
                <w:szCs w:val="26"/>
              </w:rPr>
            </w:pP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jc w:val="center"/>
              <w:rPr>
                <w:color w:val="000000"/>
                <w:sz w:val="26"/>
                <w:szCs w:val="26"/>
              </w:rPr>
            </w:pPr>
          </w:p>
        </w:tc>
        <w:tc>
          <w:tcPr>
            <w:tcW w:w="963" w:type="dxa"/>
            <w:tcBorders>
              <w:top w:val="nil"/>
              <w:left w:val="nil"/>
              <w:bottom w:val="single" w:sz="4" w:space="0" w:color="auto"/>
              <w:right w:val="single" w:sz="4" w:space="0" w:color="auto"/>
            </w:tcBorders>
            <w:vAlign w:val="center"/>
          </w:tcPr>
          <w:p w:rsidR="00A06AAC" w:rsidRPr="00986730" w:rsidRDefault="00A06AAC" w:rsidP="00876F9B">
            <w:pPr>
              <w:jc w:val="center"/>
              <w:rPr>
                <w:color w:val="000000"/>
                <w:sz w:val="26"/>
                <w:szCs w:val="26"/>
              </w:rPr>
            </w:pPr>
          </w:p>
        </w:tc>
      </w:tr>
      <w:tr w:rsidR="00A06AAC" w:rsidRPr="00986730" w:rsidTr="00362041">
        <w:trPr>
          <w:trHeight w:val="457"/>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Налог на прибыль организаций</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6,09</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3,26</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3,83</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4,06</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3,79</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3,13</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3,33</w:t>
            </w:r>
          </w:p>
        </w:tc>
      </w:tr>
      <w:tr w:rsidR="00A06AAC" w:rsidRPr="00986730" w:rsidTr="00362041">
        <w:trPr>
          <w:trHeight w:val="457"/>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Налог на доходы физических лиц</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4,04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4,29</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3,87</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3,57</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3,64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3,78</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3,78</w:t>
            </w:r>
          </w:p>
        </w:tc>
      </w:tr>
      <w:tr w:rsidR="00A06AAC" w:rsidRPr="00986730" w:rsidTr="00362041">
        <w:trPr>
          <w:trHeight w:val="473"/>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Налог на добавленную стоимость</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5,17</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5,28</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5,40</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5,81</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5,70</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5,35</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5,52</w:t>
            </w:r>
          </w:p>
        </w:tc>
      </w:tr>
      <w:tr w:rsidR="00A06AAC" w:rsidRPr="00986730" w:rsidTr="00362041">
        <w:trPr>
          <w:trHeight w:val="261"/>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Акцизы</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0,85</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0,89</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1,02</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1,16</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1,35</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1,53</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1,50</w:t>
            </w:r>
          </w:p>
        </w:tc>
      </w:tr>
      <w:tr w:rsidR="00A06AAC" w:rsidRPr="00986730" w:rsidTr="00362041">
        <w:trPr>
          <w:trHeight w:val="279"/>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Таможенные пошлины</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8,51</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6,52</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6,74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8,25</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8,20</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7,51</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7,74</w:t>
            </w:r>
          </w:p>
        </w:tc>
      </w:tr>
      <w:tr w:rsidR="00A06AAC" w:rsidRPr="00986730" w:rsidTr="00362041">
        <w:trPr>
          <w:trHeight w:val="457"/>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Налог на добычу полезных ископаемых</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4,14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2,72</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3,04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3,65</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3,96</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3,89</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4,07</w:t>
            </w:r>
          </w:p>
        </w:tc>
      </w:tr>
      <w:tr w:rsidR="00A06AAC" w:rsidRPr="00986730" w:rsidTr="00362041">
        <w:trPr>
          <w:trHeight w:val="457"/>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Единый социальный налог и страховые взносы</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5,52</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5,93</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5,35</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6,30</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6,60</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7,09</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6,66</w:t>
            </w:r>
          </w:p>
        </w:tc>
      </w:tr>
      <w:tr w:rsidR="00A06AAC" w:rsidRPr="00986730" w:rsidTr="00362041">
        <w:trPr>
          <w:trHeight w:val="228"/>
        </w:trPr>
        <w:tc>
          <w:tcPr>
            <w:tcW w:w="3368" w:type="dxa"/>
            <w:tcBorders>
              <w:top w:val="nil"/>
              <w:left w:val="single" w:sz="4" w:space="0" w:color="auto"/>
              <w:bottom w:val="single" w:sz="4" w:space="0" w:color="auto"/>
              <w:right w:val="single" w:sz="4" w:space="0" w:color="auto"/>
            </w:tcBorders>
            <w:noWrap/>
            <w:vAlign w:val="center"/>
          </w:tcPr>
          <w:p w:rsidR="00A06AAC" w:rsidRPr="00986730" w:rsidRDefault="00A06AAC" w:rsidP="00672C72">
            <w:pPr>
              <w:spacing w:after="0"/>
              <w:ind w:left="432" w:firstLine="0"/>
              <w:jc w:val="left"/>
              <w:rPr>
                <w:color w:val="000000"/>
                <w:sz w:val="26"/>
                <w:szCs w:val="26"/>
                <w:lang w:eastAsia="ru-RU"/>
              </w:rPr>
            </w:pPr>
            <w:r w:rsidRPr="00986730">
              <w:rPr>
                <w:color w:val="000000"/>
                <w:sz w:val="26"/>
                <w:szCs w:val="26"/>
                <w:lang w:eastAsia="ru-RU"/>
              </w:rPr>
              <w:t>Прочие налоги и сборы*</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1,73</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1,99</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1,88</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1,71</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1,74</w:t>
            </w:r>
          </w:p>
        </w:tc>
        <w:tc>
          <w:tcPr>
            <w:tcW w:w="963" w:type="dxa"/>
            <w:tcBorders>
              <w:top w:val="nil"/>
              <w:left w:val="nil"/>
              <w:bottom w:val="single" w:sz="4" w:space="0" w:color="auto"/>
              <w:right w:val="single" w:sz="4" w:space="0" w:color="auto"/>
            </w:tcBorders>
            <w:noWrap/>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1,84</w:t>
            </w:r>
          </w:p>
        </w:tc>
        <w:tc>
          <w:tcPr>
            <w:tcW w:w="963" w:type="dxa"/>
            <w:tcBorders>
              <w:top w:val="nil"/>
              <w:left w:val="nil"/>
              <w:bottom w:val="single" w:sz="4" w:space="0" w:color="auto"/>
              <w:right w:val="single" w:sz="4" w:space="0" w:color="auto"/>
            </w:tcBorders>
            <w:vAlign w:val="center"/>
          </w:tcPr>
          <w:p w:rsidR="00A06AAC" w:rsidRPr="00986730" w:rsidRDefault="00A06AAC" w:rsidP="00876F9B">
            <w:pPr>
              <w:spacing w:after="0"/>
              <w:ind w:firstLine="0"/>
              <w:jc w:val="center"/>
              <w:rPr>
                <w:color w:val="000000"/>
                <w:sz w:val="26"/>
                <w:szCs w:val="26"/>
                <w:lang w:eastAsia="ru-RU"/>
              </w:rPr>
            </w:pPr>
            <w:r w:rsidRPr="00986730">
              <w:rPr>
                <w:color w:val="000000"/>
                <w:sz w:val="26"/>
                <w:szCs w:val="26"/>
                <w:lang w:eastAsia="ru-RU"/>
              </w:rPr>
              <w:t>1,82</w:t>
            </w:r>
          </w:p>
        </w:tc>
      </w:tr>
    </w:tbl>
    <w:p w:rsidR="006E708E" w:rsidRPr="000D4CF3" w:rsidRDefault="00D7265D" w:rsidP="009C0EE3">
      <w:pPr>
        <w:spacing w:before="120" w:after="0"/>
        <w:ind w:firstLine="0"/>
        <w:rPr>
          <w:sz w:val="18"/>
        </w:rPr>
      </w:pPr>
      <w:r>
        <w:rPr>
          <w:sz w:val="18"/>
        </w:rPr>
        <w:t>* - налоги на совокупный доход</w:t>
      </w:r>
      <w:r w:rsidR="006E708E" w:rsidRPr="00CB0250">
        <w:rPr>
          <w:sz w:val="18"/>
        </w:rPr>
        <w:t>, налоги на имущество, налог</w:t>
      </w:r>
      <w:r>
        <w:rPr>
          <w:sz w:val="18"/>
        </w:rPr>
        <w:t>и и платежи, связанные</w:t>
      </w:r>
      <w:r w:rsidR="006E708E" w:rsidRPr="00CB0250">
        <w:rPr>
          <w:sz w:val="18"/>
        </w:rPr>
        <w:t xml:space="preserve"> </w:t>
      </w:r>
      <w:r>
        <w:rPr>
          <w:sz w:val="18"/>
        </w:rPr>
        <w:t>с добычей</w:t>
      </w:r>
      <w:r w:rsidR="006E708E" w:rsidRPr="00CB0250">
        <w:rPr>
          <w:sz w:val="18"/>
        </w:rPr>
        <w:t xml:space="preserve"> полезных ископаемых (кроме НДПИ) и без учета государственной пошлины</w:t>
      </w:r>
    </w:p>
    <w:p w:rsidR="006E708E" w:rsidRPr="000D4CF3" w:rsidRDefault="006E708E" w:rsidP="00A06AAC">
      <w:pPr>
        <w:spacing w:before="120" w:after="0"/>
        <w:ind w:firstLine="0"/>
        <w:rPr>
          <w:sz w:val="18"/>
        </w:rPr>
      </w:pPr>
      <w:r w:rsidRPr="000D4CF3">
        <w:rPr>
          <w:sz w:val="18"/>
        </w:rPr>
        <w:t>Источники данных: ВВП –  Росстат</w:t>
      </w:r>
      <w:r w:rsidR="00A06AAC">
        <w:rPr>
          <w:sz w:val="18"/>
        </w:rPr>
        <w:t xml:space="preserve"> (данные по состоянию на 02.04.2015)</w:t>
      </w:r>
      <w:r w:rsidRPr="000D4CF3">
        <w:rPr>
          <w:sz w:val="18"/>
        </w:rPr>
        <w:t xml:space="preserve">, доходы бюджета </w:t>
      </w:r>
      <w:r w:rsidR="00EC383E">
        <w:rPr>
          <w:sz w:val="18"/>
        </w:rPr>
        <w:t>расширенного правительства</w:t>
      </w:r>
      <w:r w:rsidRPr="000D4CF3">
        <w:rPr>
          <w:sz w:val="18"/>
        </w:rPr>
        <w:t xml:space="preserve"> - Казначейство России </w:t>
      </w:r>
    </w:p>
    <w:p w:rsidR="006E708E" w:rsidRDefault="006E708E" w:rsidP="00376C19"/>
    <w:p w:rsidR="006E708E" w:rsidRPr="000D4CF3" w:rsidRDefault="006E708E" w:rsidP="000D04B1">
      <w:pPr>
        <w:spacing w:after="0"/>
      </w:pPr>
      <w:r w:rsidRPr="000D4CF3">
        <w:t xml:space="preserve">При анализе уровня налоговой нагрузки по отдельным видам налогов в России </w:t>
      </w:r>
      <w:r w:rsidR="00D7265D">
        <w:t>традиционно выделяют нефтегазовые доходы –</w:t>
      </w:r>
      <w:r w:rsidRPr="000D4CF3">
        <w:t xml:space="preserve"> </w:t>
      </w:r>
      <w:r w:rsidR="00D7265D">
        <w:t>налог</w:t>
      </w:r>
      <w:r w:rsidRPr="000D4CF3">
        <w:t xml:space="preserve"> на добычу полезных ископаемых </w:t>
      </w:r>
      <w:r w:rsidR="003D6421">
        <w:t xml:space="preserve">(далее – НДПИ) </w:t>
      </w:r>
      <w:r w:rsidRPr="000D4CF3">
        <w:t>и вывозные таможенные пошлины (на нефть, газ и нефтепродукты),</w:t>
      </w:r>
      <w:r>
        <w:t xml:space="preserve"> </w:t>
      </w:r>
      <w:r w:rsidRPr="000D4CF3">
        <w:t xml:space="preserve">поскольку в Российской Федерации по-прежнему существенную долю доходов бюджета продолжают составлять доходы, получаемые </w:t>
      </w:r>
      <w:r w:rsidR="00EC383E">
        <w:t>из этих источников</w:t>
      </w:r>
      <w:r w:rsidRPr="000D4CF3">
        <w:t xml:space="preserve"> (Таблица 2).</w:t>
      </w:r>
      <w:r w:rsidR="00EC383E">
        <w:t xml:space="preserve"> По мнению</w:t>
      </w:r>
      <w:r w:rsidR="00DB7016">
        <w:t xml:space="preserve"> Правительства Российской Федерации</w:t>
      </w:r>
      <w:r w:rsidR="00EC383E">
        <w:t>, в состав таких доходов в аналитических целях следует также добавить доходы от акцизов на нефтепродукты.</w:t>
      </w:r>
    </w:p>
    <w:p w:rsidR="006E708E" w:rsidRPr="000D4CF3" w:rsidRDefault="006E708E" w:rsidP="00376C19">
      <w:pPr>
        <w:spacing w:after="0"/>
      </w:pPr>
      <w:r w:rsidRPr="000D4CF3">
        <w:t xml:space="preserve">Из представленной </w:t>
      </w:r>
      <w:r w:rsidR="003D6421">
        <w:t>Т</w:t>
      </w:r>
      <w:r w:rsidRPr="000D4CF3">
        <w:t xml:space="preserve">аблицы 2 видно, что доходы от налогов и пошлин, связанных с обложением нефти, газа и нефтепродуктов, составляют </w:t>
      </w:r>
      <w:r w:rsidR="00E73BFE">
        <w:t xml:space="preserve">в среднем </w:t>
      </w:r>
      <w:r w:rsidR="00DB7016">
        <w:t>около</w:t>
      </w:r>
      <w:r w:rsidR="00565CC3">
        <w:t xml:space="preserve"> </w:t>
      </w:r>
      <w:r w:rsidRPr="000D4CF3">
        <w:t>трет</w:t>
      </w:r>
      <w:r w:rsidR="00565CC3">
        <w:t>и</w:t>
      </w:r>
      <w:r w:rsidRPr="000D4CF3">
        <w:t xml:space="preserve"> от общей величины налоговых изъятий в ВВП.</w:t>
      </w:r>
    </w:p>
    <w:p w:rsidR="006E708E" w:rsidRDefault="006E708E" w:rsidP="00DE46ED">
      <w:pPr>
        <w:spacing w:after="0"/>
        <w:jc w:val="right"/>
      </w:pPr>
    </w:p>
    <w:p w:rsidR="00E752B0" w:rsidRDefault="00E752B0" w:rsidP="00DE46ED">
      <w:pPr>
        <w:spacing w:after="0"/>
        <w:jc w:val="right"/>
      </w:pPr>
    </w:p>
    <w:p w:rsidR="00E752B0" w:rsidRDefault="00E752B0" w:rsidP="00DE46ED">
      <w:pPr>
        <w:spacing w:after="0"/>
        <w:jc w:val="right"/>
      </w:pPr>
    </w:p>
    <w:p w:rsidR="00E752B0" w:rsidRDefault="00E752B0" w:rsidP="00DE46ED">
      <w:pPr>
        <w:spacing w:after="0"/>
        <w:jc w:val="right"/>
      </w:pPr>
    </w:p>
    <w:p w:rsidR="00E752B0" w:rsidRDefault="00E752B0" w:rsidP="00DE46ED">
      <w:pPr>
        <w:spacing w:after="0"/>
        <w:jc w:val="right"/>
      </w:pPr>
    </w:p>
    <w:p w:rsidR="006E708E" w:rsidRDefault="006E708E" w:rsidP="00DE46ED">
      <w:pPr>
        <w:spacing w:after="0"/>
        <w:jc w:val="right"/>
      </w:pPr>
      <w:r w:rsidRPr="000D4CF3">
        <w:t>Таблица 2</w:t>
      </w:r>
    </w:p>
    <w:p w:rsidR="00136624" w:rsidRPr="000D4CF3" w:rsidRDefault="00136624" w:rsidP="00DE46ED">
      <w:pPr>
        <w:spacing w:after="0"/>
        <w:jc w:val="right"/>
      </w:pPr>
    </w:p>
    <w:p w:rsidR="006E708E" w:rsidRPr="000D4CF3" w:rsidRDefault="006E708E" w:rsidP="0073622B">
      <w:pPr>
        <w:spacing w:after="0"/>
        <w:ind w:firstLine="0"/>
        <w:jc w:val="center"/>
      </w:pPr>
      <w:r w:rsidRPr="000D4CF3">
        <w:rPr>
          <w:b/>
          <w:bCs/>
          <w:szCs w:val="28"/>
        </w:rPr>
        <w:t>Доходы бюджета расширенного правительства от налогообложения добычи нефти и экспорта нефти и нефтепродуктов в 2008 – 2014 гг.</w:t>
      </w:r>
      <w:r>
        <w:rPr>
          <w:b/>
          <w:bCs/>
          <w:szCs w:val="28"/>
        </w:rPr>
        <w:t xml:space="preserve"> </w:t>
      </w:r>
      <w:r w:rsidRPr="000D4CF3">
        <w:t>(% к ВВП)</w:t>
      </w:r>
    </w:p>
    <w:p w:rsidR="006E708E" w:rsidRPr="000D4CF3" w:rsidRDefault="006E708E" w:rsidP="0073622B">
      <w:pPr>
        <w:spacing w:after="0"/>
        <w:ind w:firstLine="0"/>
        <w:jc w:val="center"/>
      </w:pPr>
    </w:p>
    <w:tbl>
      <w:tblPr>
        <w:tblW w:w="10061" w:type="dxa"/>
        <w:tblInd w:w="108" w:type="dxa"/>
        <w:tblLook w:val="00A0"/>
      </w:tblPr>
      <w:tblGrid>
        <w:gridCol w:w="3544"/>
        <w:gridCol w:w="931"/>
        <w:gridCol w:w="931"/>
        <w:gridCol w:w="931"/>
        <w:gridCol w:w="931"/>
        <w:gridCol w:w="931"/>
        <w:gridCol w:w="931"/>
        <w:gridCol w:w="931"/>
      </w:tblGrid>
      <w:tr w:rsidR="006E708E" w:rsidRPr="00986730" w:rsidTr="009B22F8">
        <w:trPr>
          <w:trHeight w:val="297"/>
          <w:tblHeader/>
        </w:trPr>
        <w:tc>
          <w:tcPr>
            <w:tcW w:w="3544"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left"/>
              <w:rPr>
                <w:b/>
                <w:bCs/>
                <w:i/>
                <w:iCs/>
                <w:sz w:val="26"/>
                <w:szCs w:val="26"/>
              </w:rPr>
            </w:pPr>
            <w:r w:rsidRPr="00986730">
              <w:rPr>
                <w:b/>
                <w:bCs/>
                <w:i/>
                <w:iCs/>
                <w:sz w:val="26"/>
                <w:szCs w:val="26"/>
              </w:rPr>
              <w:t> </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6"/>
                <w:szCs w:val="26"/>
              </w:rPr>
            </w:pPr>
            <w:r w:rsidRPr="00986730">
              <w:rPr>
                <w:b/>
                <w:bCs/>
                <w:sz w:val="26"/>
                <w:szCs w:val="26"/>
              </w:rPr>
              <w:t>2008</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6"/>
                <w:szCs w:val="26"/>
              </w:rPr>
            </w:pPr>
            <w:r w:rsidRPr="00986730">
              <w:rPr>
                <w:b/>
                <w:bCs/>
                <w:sz w:val="26"/>
                <w:szCs w:val="26"/>
              </w:rPr>
              <w:t>2009</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6"/>
                <w:szCs w:val="26"/>
              </w:rPr>
            </w:pPr>
            <w:r w:rsidRPr="00986730">
              <w:rPr>
                <w:b/>
                <w:bCs/>
                <w:sz w:val="26"/>
                <w:szCs w:val="26"/>
              </w:rPr>
              <w:t>2010</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6"/>
                <w:szCs w:val="26"/>
              </w:rPr>
            </w:pPr>
            <w:r w:rsidRPr="00986730">
              <w:rPr>
                <w:b/>
                <w:bCs/>
                <w:sz w:val="26"/>
                <w:szCs w:val="26"/>
              </w:rPr>
              <w:t>2011</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6"/>
                <w:szCs w:val="26"/>
              </w:rPr>
            </w:pPr>
            <w:r w:rsidRPr="00986730">
              <w:rPr>
                <w:b/>
                <w:bCs/>
                <w:sz w:val="26"/>
                <w:szCs w:val="26"/>
              </w:rPr>
              <w:t>2012</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6"/>
                <w:szCs w:val="26"/>
              </w:rPr>
            </w:pPr>
            <w:r w:rsidRPr="00986730">
              <w:rPr>
                <w:b/>
                <w:bCs/>
                <w:sz w:val="26"/>
                <w:szCs w:val="26"/>
              </w:rPr>
              <w:t>2013</w:t>
            </w:r>
          </w:p>
        </w:tc>
        <w:tc>
          <w:tcPr>
            <w:tcW w:w="931"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953660">
            <w:pPr>
              <w:spacing w:after="0"/>
              <w:ind w:firstLine="0"/>
              <w:jc w:val="center"/>
              <w:rPr>
                <w:b/>
                <w:bCs/>
                <w:sz w:val="26"/>
                <w:szCs w:val="26"/>
              </w:rPr>
            </w:pPr>
            <w:r w:rsidRPr="00986730">
              <w:rPr>
                <w:b/>
                <w:bCs/>
                <w:sz w:val="26"/>
                <w:szCs w:val="26"/>
              </w:rPr>
              <w:t>2014</w:t>
            </w:r>
          </w:p>
        </w:tc>
      </w:tr>
      <w:tr w:rsidR="00A04E18" w:rsidRPr="00986730" w:rsidTr="009B22F8">
        <w:trPr>
          <w:trHeight w:val="445"/>
        </w:trPr>
        <w:tc>
          <w:tcPr>
            <w:tcW w:w="3544" w:type="dxa"/>
            <w:tcBorders>
              <w:top w:val="nil"/>
              <w:left w:val="single" w:sz="4" w:space="0" w:color="auto"/>
              <w:bottom w:val="single" w:sz="4" w:space="0" w:color="auto"/>
              <w:right w:val="single" w:sz="4" w:space="0" w:color="auto"/>
            </w:tcBorders>
            <w:noWrap/>
            <w:vAlign w:val="center"/>
          </w:tcPr>
          <w:p w:rsidR="00A04E18" w:rsidRPr="00986730" w:rsidRDefault="00A04E18" w:rsidP="00953660">
            <w:pPr>
              <w:spacing w:after="0"/>
              <w:ind w:firstLine="0"/>
              <w:jc w:val="left"/>
              <w:rPr>
                <w:b/>
                <w:bCs/>
                <w:sz w:val="26"/>
                <w:szCs w:val="26"/>
              </w:rPr>
            </w:pPr>
            <w:r w:rsidRPr="00986730">
              <w:rPr>
                <w:b/>
                <w:bCs/>
                <w:sz w:val="26"/>
                <w:szCs w:val="26"/>
              </w:rPr>
              <w:t>Налоговые доходы и платежи</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36,04</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30,88</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31,12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34,50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34,97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34,11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34,42</w:t>
            </w:r>
          </w:p>
        </w:tc>
      </w:tr>
      <w:tr w:rsidR="00A04E18" w:rsidRPr="00986730" w:rsidTr="009B22F8">
        <w:trPr>
          <w:trHeight w:val="593"/>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6E4FB4">
            <w:pPr>
              <w:spacing w:after="0"/>
              <w:ind w:firstLineChars="100" w:firstLine="261"/>
              <w:rPr>
                <w:b/>
                <w:bCs/>
                <w:sz w:val="26"/>
                <w:szCs w:val="26"/>
              </w:rPr>
            </w:pPr>
            <w:r w:rsidRPr="00986730">
              <w:rPr>
                <w:b/>
                <w:bCs/>
                <w:sz w:val="26"/>
                <w:szCs w:val="26"/>
              </w:rPr>
              <w:t>Доходы от налогов и пошлин, связанных с обложением нефти, газа и нефтепродуктов</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11,17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8,19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8,64</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10,75</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11,16</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10,66</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11,11</w:t>
            </w:r>
          </w:p>
        </w:tc>
      </w:tr>
      <w:tr w:rsidR="00A04E18" w:rsidRPr="00986730" w:rsidTr="00876F9B">
        <w:trPr>
          <w:trHeight w:val="282"/>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6E4FB4">
            <w:pPr>
              <w:spacing w:after="0"/>
              <w:ind w:firstLineChars="200" w:firstLine="520"/>
              <w:jc w:val="left"/>
              <w:rPr>
                <w:i/>
                <w:iCs/>
                <w:sz w:val="26"/>
                <w:szCs w:val="26"/>
              </w:rPr>
            </w:pPr>
            <w:r w:rsidRPr="00986730">
              <w:rPr>
                <w:i/>
                <w:iCs/>
                <w:sz w:val="26"/>
                <w:szCs w:val="26"/>
              </w:rPr>
              <w:t xml:space="preserve">  из них:</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i/>
                <w:iCs/>
                <w:sz w:val="26"/>
                <w:szCs w:val="26"/>
                <w:lang w:eastAsia="ru-RU"/>
              </w:rPr>
            </w:pPr>
            <w:r w:rsidRPr="00986730">
              <w:rPr>
                <w:i/>
                <w:iCs/>
                <w:sz w:val="26"/>
                <w:szCs w:val="26"/>
                <w:lang w:eastAsia="ru-RU"/>
              </w:rPr>
              <w:t> </w:t>
            </w:r>
          </w:p>
        </w:tc>
        <w:tc>
          <w:tcPr>
            <w:tcW w:w="931" w:type="dxa"/>
            <w:tcBorders>
              <w:top w:val="nil"/>
              <w:left w:val="nil"/>
              <w:bottom w:val="single" w:sz="4" w:space="0" w:color="auto"/>
              <w:right w:val="single" w:sz="4" w:space="0" w:color="auto"/>
            </w:tcBorders>
            <w:noWrap/>
            <w:vAlign w:val="bottom"/>
          </w:tcPr>
          <w:p w:rsidR="00A04E18" w:rsidRPr="00986730" w:rsidRDefault="00A04E18" w:rsidP="00876F9B">
            <w:pPr>
              <w:jc w:val="right"/>
              <w:rPr>
                <w:rFonts w:ascii="Arial" w:hAnsi="Arial" w:cs="Arial"/>
                <w:sz w:val="26"/>
                <w:szCs w:val="26"/>
              </w:rPr>
            </w:pPr>
          </w:p>
        </w:tc>
        <w:tc>
          <w:tcPr>
            <w:tcW w:w="931" w:type="dxa"/>
            <w:tcBorders>
              <w:top w:val="nil"/>
              <w:left w:val="nil"/>
              <w:bottom w:val="single" w:sz="4" w:space="0" w:color="auto"/>
              <w:right w:val="single" w:sz="4" w:space="0" w:color="auto"/>
            </w:tcBorders>
            <w:noWrap/>
            <w:vAlign w:val="bottom"/>
          </w:tcPr>
          <w:p w:rsidR="00A04E18" w:rsidRPr="00986730" w:rsidRDefault="00A04E18" w:rsidP="00876F9B">
            <w:pPr>
              <w:jc w:val="right"/>
              <w:rPr>
                <w:rFonts w:ascii="Arial" w:hAnsi="Arial" w:cs="Arial"/>
                <w:sz w:val="26"/>
                <w:szCs w:val="26"/>
              </w:rPr>
            </w:pPr>
          </w:p>
        </w:tc>
        <w:tc>
          <w:tcPr>
            <w:tcW w:w="931" w:type="dxa"/>
            <w:tcBorders>
              <w:top w:val="nil"/>
              <w:left w:val="nil"/>
              <w:bottom w:val="single" w:sz="4" w:space="0" w:color="auto"/>
              <w:right w:val="single" w:sz="4" w:space="0" w:color="auto"/>
            </w:tcBorders>
            <w:noWrap/>
            <w:vAlign w:val="bottom"/>
          </w:tcPr>
          <w:p w:rsidR="00A04E18" w:rsidRPr="00986730" w:rsidRDefault="00A04E18" w:rsidP="00876F9B">
            <w:pPr>
              <w:jc w:val="right"/>
              <w:rPr>
                <w:rFonts w:ascii="Arial" w:hAnsi="Arial" w:cs="Arial"/>
                <w:sz w:val="26"/>
                <w:szCs w:val="26"/>
              </w:rPr>
            </w:pPr>
          </w:p>
        </w:tc>
        <w:tc>
          <w:tcPr>
            <w:tcW w:w="931" w:type="dxa"/>
            <w:tcBorders>
              <w:top w:val="nil"/>
              <w:left w:val="nil"/>
              <w:bottom w:val="single" w:sz="4" w:space="0" w:color="auto"/>
              <w:right w:val="single" w:sz="4" w:space="0" w:color="auto"/>
            </w:tcBorders>
            <w:noWrap/>
            <w:vAlign w:val="bottom"/>
          </w:tcPr>
          <w:p w:rsidR="00A04E18" w:rsidRPr="00986730" w:rsidRDefault="00A04E18" w:rsidP="00876F9B">
            <w:pPr>
              <w:jc w:val="right"/>
              <w:rPr>
                <w:rFonts w:ascii="Arial" w:hAnsi="Arial" w:cs="Arial"/>
                <w:sz w:val="26"/>
                <w:szCs w:val="26"/>
              </w:rPr>
            </w:pPr>
          </w:p>
        </w:tc>
        <w:tc>
          <w:tcPr>
            <w:tcW w:w="931" w:type="dxa"/>
            <w:tcBorders>
              <w:top w:val="nil"/>
              <w:left w:val="nil"/>
              <w:bottom w:val="single" w:sz="4" w:space="0" w:color="auto"/>
              <w:right w:val="single" w:sz="4" w:space="0" w:color="auto"/>
            </w:tcBorders>
            <w:noWrap/>
            <w:vAlign w:val="bottom"/>
          </w:tcPr>
          <w:p w:rsidR="00A04E18" w:rsidRPr="00986730" w:rsidRDefault="00A04E18" w:rsidP="00876F9B">
            <w:pPr>
              <w:jc w:val="right"/>
              <w:rPr>
                <w:rFonts w:ascii="Arial" w:hAnsi="Arial" w:cs="Arial"/>
                <w:sz w:val="26"/>
                <w:szCs w:val="26"/>
              </w:rPr>
            </w:pPr>
          </w:p>
        </w:tc>
        <w:tc>
          <w:tcPr>
            <w:tcW w:w="931" w:type="dxa"/>
            <w:tcBorders>
              <w:top w:val="nil"/>
              <w:left w:val="nil"/>
              <w:bottom w:val="single" w:sz="4" w:space="0" w:color="auto"/>
              <w:right w:val="single" w:sz="4" w:space="0" w:color="auto"/>
            </w:tcBorders>
            <w:noWrap/>
            <w:vAlign w:val="bottom"/>
          </w:tcPr>
          <w:p w:rsidR="00A04E18" w:rsidRPr="00986730" w:rsidRDefault="00A04E18" w:rsidP="00876F9B">
            <w:pPr>
              <w:jc w:val="right"/>
              <w:rPr>
                <w:rFonts w:ascii="Arial" w:hAnsi="Arial" w:cs="Arial"/>
                <w:sz w:val="26"/>
                <w:szCs w:val="26"/>
              </w:rPr>
            </w:pPr>
          </w:p>
        </w:tc>
      </w:tr>
      <w:tr w:rsidR="00A04E18" w:rsidRPr="00986730" w:rsidTr="009B22F8">
        <w:trPr>
          <w:trHeight w:val="258"/>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6E4FB4">
            <w:pPr>
              <w:spacing w:after="0"/>
              <w:ind w:firstLineChars="200" w:firstLine="520"/>
              <w:jc w:val="left"/>
              <w:rPr>
                <w:sz w:val="26"/>
                <w:szCs w:val="26"/>
              </w:rPr>
            </w:pPr>
            <w:r w:rsidRPr="00986730">
              <w:rPr>
                <w:sz w:val="26"/>
                <w:szCs w:val="26"/>
              </w:rPr>
              <w:t>НДПИ на нефть</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3,81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2,41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2,74</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3,30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3,43</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3,31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3,45</w:t>
            </w:r>
          </w:p>
        </w:tc>
      </w:tr>
      <w:tr w:rsidR="00A04E18" w:rsidRPr="00986730" w:rsidTr="009B22F8">
        <w:trPr>
          <w:trHeight w:val="222"/>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6E4FB4">
            <w:pPr>
              <w:spacing w:after="0"/>
              <w:ind w:firstLineChars="200" w:firstLine="520"/>
              <w:jc w:val="left"/>
              <w:rPr>
                <w:sz w:val="26"/>
                <w:szCs w:val="26"/>
              </w:rPr>
            </w:pPr>
            <w:r w:rsidRPr="00986730">
              <w:rPr>
                <w:sz w:val="26"/>
                <w:szCs w:val="26"/>
              </w:rPr>
              <w:t>НДПИ на газ</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0,24</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0,21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0,20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0,25</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0,43</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0,49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0,52</w:t>
            </w:r>
          </w:p>
        </w:tc>
      </w:tr>
      <w:tr w:rsidR="00A04E18" w:rsidRPr="00986730" w:rsidTr="009B22F8">
        <w:trPr>
          <w:trHeight w:val="199"/>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953660">
            <w:pPr>
              <w:spacing w:after="0"/>
              <w:ind w:left="459" w:firstLine="0"/>
              <w:jc w:val="left"/>
              <w:rPr>
                <w:sz w:val="26"/>
                <w:szCs w:val="26"/>
              </w:rPr>
            </w:pPr>
            <w:r w:rsidRPr="00986730">
              <w:rPr>
                <w:sz w:val="26"/>
                <w:szCs w:val="26"/>
              </w:rPr>
              <w:t>Акцизы на нефтепродукты</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0,34</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0,38</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0,37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0,51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0,59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0,63</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0,54</w:t>
            </w:r>
          </w:p>
        </w:tc>
      </w:tr>
      <w:tr w:rsidR="00A04E18" w:rsidRPr="00986730" w:rsidTr="009B22F8">
        <w:trPr>
          <w:trHeight w:val="445"/>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953660">
            <w:pPr>
              <w:spacing w:after="0"/>
              <w:ind w:left="459" w:firstLine="0"/>
              <w:jc w:val="left"/>
              <w:rPr>
                <w:sz w:val="26"/>
                <w:szCs w:val="26"/>
              </w:rPr>
            </w:pPr>
            <w:r w:rsidRPr="00986730">
              <w:rPr>
                <w:sz w:val="26"/>
                <w:szCs w:val="26"/>
              </w:rPr>
              <w:t>Вывозные таможенные пошлины на нефть</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4,32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3,10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3,61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4,17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4,00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3,53</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3,67</w:t>
            </w:r>
          </w:p>
        </w:tc>
      </w:tr>
      <w:tr w:rsidR="00A04E18" w:rsidRPr="00986730" w:rsidTr="009B22F8">
        <w:trPr>
          <w:trHeight w:val="445"/>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953660">
            <w:pPr>
              <w:spacing w:after="0"/>
              <w:ind w:left="459" w:firstLine="0"/>
              <w:jc w:val="left"/>
              <w:rPr>
                <w:sz w:val="26"/>
                <w:szCs w:val="26"/>
              </w:rPr>
            </w:pPr>
            <w:r w:rsidRPr="00986730">
              <w:rPr>
                <w:sz w:val="26"/>
                <w:szCs w:val="26"/>
              </w:rPr>
              <w:t>Вывозные таможенные пошлины на газ</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1,19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1,12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0,42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0,69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0,70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0,72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0,68</w:t>
            </w:r>
          </w:p>
        </w:tc>
      </w:tr>
      <w:tr w:rsidR="00A04E18" w:rsidRPr="00986730" w:rsidTr="009B22F8">
        <w:trPr>
          <w:trHeight w:val="564"/>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953660">
            <w:pPr>
              <w:spacing w:after="0"/>
              <w:ind w:left="459" w:firstLine="0"/>
              <w:jc w:val="left"/>
              <w:rPr>
                <w:sz w:val="26"/>
                <w:szCs w:val="26"/>
              </w:rPr>
            </w:pPr>
            <w:r w:rsidRPr="00986730">
              <w:rPr>
                <w:sz w:val="26"/>
                <w:szCs w:val="26"/>
              </w:rPr>
              <w:t>Вывозные таможенные пошлины на нефтепродукты</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1,27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0,98</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1,30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1,67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1,82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1,82</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2,09</w:t>
            </w:r>
          </w:p>
        </w:tc>
      </w:tr>
      <w:tr w:rsidR="00A04E18" w:rsidRPr="00986730" w:rsidTr="009B22F8">
        <w:trPr>
          <w:trHeight w:val="846"/>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953660">
            <w:pPr>
              <w:spacing w:after="0"/>
              <w:ind w:left="459" w:firstLine="0"/>
              <w:jc w:val="left"/>
              <w:rPr>
                <w:sz w:val="26"/>
                <w:szCs w:val="26"/>
              </w:rPr>
            </w:pPr>
            <w:r w:rsidRPr="00986730">
              <w:rPr>
                <w:sz w:val="26"/>
                <w:szCs w:val="26"/>
              </w:rPr>
              <w:t>Таможенная пошлина (при вывозе из РБ за пределы ТС нефти сырой и отдельных категорий товаров, выработанных из нефти)</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w:t>
            </w:r>
            <w:r w:rsidR="00DF42D8" w:rsidRPr="00986730">
              <w:rPr>
                <w:sz w:val="26"/>
                <w:szCs w:val="26"/>
                <w:lang w:eastAsia="ru-RU"/>
              </w:rPr>
              <w:t>,00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0,00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0,00</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0,16</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0,19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0,16</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sz w:val="26"/>
                <w:szCs w:val="26"/>
                <w:lang w:eastAsia="ru-RU"/>
              </w:rPr>
            </w:pPr>
            <w:r w:rsidRPr="00986730">
              <w:rPr>
                <w:sz w:val="26"/>
                <w:szCs w:val="26"/>
                <w:lang w:eastAsia="ru-RU"/>
              </w:rPr>
              <w:t>0,15</w:t>
            </w:r>
          </w:p>
        </w:tc>
      </w:tr>
      <w:tr w:rsidR="00A04E18" w:rsidRPr="00986730" w:rsidTr="009B22F8">
        <w:trPr>
          <w:trHeight w:val="890"/>
        </w:trPr>
        <w:tc>
          <w:tcPr>
            <w:tcW w:w="3544" w:type="dxa"/>
            <w:tcBorders>
              <w:top w:val="nil"/>
              <w:left w:val="single" w:sz="4" w:space="0" w:color="auto"/>
              <w:bottom w:val="single" w:sz="4" w:space="0" w:color="auto"/>
              <w:right w:val="single" w:sz="4" w:space="0" w:color="auto"/>
            </w:tcBorders>
            <w:vAlign w:val="center"/>
          </w:tcPr>
          <w:p w:rsidR="00A04E18" w:rsidRPr="00986730" w:rsidRDefault="00A04E18" w:rsidP="006E4FB4">
            <w:pPr>
              <w:spacing w:after="0"/>
              <w:ind w:firstLineChars="100" w:firstLine="261"/>
              <w:rPr>
                <w:b/>
                <w:bCs/>
                <w:sz w:val="26"/>
                <w:szCs w:val="26"/>
              </w:rPr>
            </w:pPr>
            <w:r w:rsidRPr="00986730">
              <w:rPr>
                <w:b/>
                <w:bCs/>
                <w:sz w:val="26"/>
                <w:szCs w:val="26"/>
              </w:rPr>
              <w:t>Доходы от налогов и прочих платежей, не связанных с обложением нефти, газа и нефтепродуктов</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24,87</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22,69</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22,48</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23,75</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23,81</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23,45</w:t>
            </w:r>
          </w:p>
        </w:tc>
        <w:tc>
          <w:tcPr>
            <w:tcW w:w="931" w:type="dxa"/>
            <w:tcBorders>
              <w:top w:val="nil"/>
              <w:left w:val="nil"/>
              <w:bottom w:val="single" w:sz="4" w:space="0" w:color="auto"/>
              <w:right w:val="single" w:sz="4" w:space="0" w:color="auto"/>
            </w:tcBorders>
            <w:noWrap/>
            <w:vAlign w:val="center"/>
          </w:tcPr>
          <w:p w:rsidR="00A04E18" w:rsidRPr="00986730" w:rsidRDefault="00A04E18" w:rsidP="00876F9B">
            <w:pPr>
              <w:spacing w:after="0"/>
              <w:ind w:firstLine="0"/>
              <w:jc w:val="center"/>
              <w:rPr>
                <w:b/>
                <w:bCs/>
                <w:sz w:val="26"/>
                <w:szCs w:val="26"/>
                <w:lang w:eastAsia="ru-RU"/>
              </w:rPr>
            </w:pPr>
            <w:r w:rsidRPr="00986730">
              <w:rPr>
                <w:b/>
                <w:bCs/>
                <w:sz w:val="26"/>
                <w:szCs w:val="26"/>
                <w:lang w:eastAsia="ru-RU"/>
              </w:rPr>
              <w:t>23,31</w:t>
            </w:r>
          </w:p>
        </w:tc>
      </w:tr>
    </w:tbl>
    <w:p w:rsidR="00FD5029" w:rsidRPr="000D4CF3" w:rsidRDefault="00FD5029" w:rsidP="00FD5029">
      <w:pPr>
        <w:spacing w:before="120" w:after="0"/>
        <w:ind w:firstLine="0"/>
        <w:rPr>
          <w:sz w:val="18"/>
        </w:rPr>
      </w:pPr>
      <w:r w:rsidRPr="000D4CF3">
        <w:rPr>
          <w:sz w:val="18"/>
        </w:rPr>
        <w:t>Источники данных: ВВП –  Росстат</w:t>
      </w:r>
      <w:r>
        <w:rPr>
          <w:sz w:val="18"/>
        </w:rPr>
        <w:t xml:space="preserve"> (данные по состоянию на 02.04.2015)</w:t>
      </w:r>
      <w:r w:rsidRPr="000D4CF3">
        <w:rPr>
          <w:sz w:val="18"/>
        </w:rPr>
        <w:t xml:space="preserve">, доходы бюджета </w:t>
      </w:r>
      <w:r w:rsidR="006E4FB4">
        <w:rPr>
          <w:sz w:val="18"/>
        </w:rPr>
        <w:t xml:space="preserve">расширенного правительства </w:t>
      </w:r>
      <w:r w:rsidRPr="000D4CF3">
        <w:rPr>
          <w:sz w:val="18"/>
        </w:rPr>
        <w:t xml:space="preserve">- Казначейство России </w:t>
      </w:r>
    </w:p>
    <w:p w:rsidR="00136624" w:rsidRDefault="00136624" w:rsidP="00A425BE">
      <w:pPr>
        <w:spacing w:after="0"/>
      </w:pPr>
    </w:p>
    <w:p w:rsidR="006E708E" w:rsidRPr="003E761D" w:rsidRDefault="006E708E" w:rsidP="00A425BE">
      <w:pPr>
        <w:spacing w:after="0"/>
      </w:pPr>
      <w:r w:rsidRPr="00D55168">
        <w:t>Таким образом</w:t>
      </w:r>
      <w:r w:rsidRPr="003E761D">
        <w:t>, налогообложение нефтегазового сектора стабильно обеспечивает о</w:t>
      </w:r>
      <w:r w:rsidR="003D6421">
        <w:t>коло трети совокупных доходов (Т</w:t>
      </w:r>
      <w:r w:rsidRPr="003E761D">
        <w:t xml:space="preserve">аблица 3). </w:t>
      </w:r>
      <w:r w:rsidR="00E73BFE">
        <w:t>При этом в</w:t>
      </w:r>
      <w:r w:rsidRPr="003E761D">
        <w:t xml:space="preserve"> 2014 году налоговые доходы от нефтегазового сектора</w:t>
      </w:r>
      <w:r w:rsidR="00E73BFE">
        <w:t>, определяемые указанным выше способом,</w:t>
      </w:r>
      <w:r w:rsidRPr="003E761D">
        <w:t xml:space="preserve"> составили 11,</w:t>
      </w:r>
      <w:r w:rsidR="001B2AE2" w:rsidRPr="003E761D">
        <w:t>1</w:t>
      </w:r>
      <w:r w:rsidR="001B2AE2">
        <w:t>1</w:t>
      </w:r>
      <w:r w:rsidR="001B2AE2" w:rsidRPr="003E761D">
        <w:t xml:space="preserve"> </w:t>
      </w:r>
      <w:r w:rsidRPr="003E761D">
        <w:t>% ВВП, от других видов деятельности – 23,3</w:t>
      </w:r>
      <w:r w:rsidR="002045A1">
        <w:t>1</w:t>
      </w:r>
      <w:r w:rsidRPr="003E761D">
        <w:t xml:space="preserve">% ВВП. </w:t>
      </w:r>
    </w:p>
    <w:p w:rsidR="00FF71F4" w:rsidRPr="0085205B" w:rsidRDefault="00FF71F4" w:rsidP="0085205B"/>
    <w:p w:rsidR="003D2F11" w:rsidRDefault="003D2F11" w:rsidP="00DE46ED">
      <w:pPr>
        <w:spacing w:after="0"/>
        <w:jc w:val="right"/>
      </w:pPr>
    </w:p>
    <w:p w:rsidR="003D2F11" w:rsidRDefault="003D2F11" w:rsidP="00DE46ED">
      <w:pPr>
        <w:spacing w:after="0"/>
        <w:jc w:val="right"/>
      </w:pPr>
    </w:p>
    <w:p w:rsidR="003D2F11" w:rsidRDefault="003D2F11" w:rsidP="00DE46ED">
      <w:pPr>
        <w:spacing w:after="0"/>
        <w:jc w:val="right"/>
      </w:pPr>
    </w:p>
    <w:p w:rsidR="003D2F11" w:rsidRDefault="003D2F11" w:rsidP="00DE46ED">
      <w:pPr>
        <w:spacing w:after="0"/>
        <w:jc w:val="right"/>
      </w:pPr>
    </w:p>
    <w:p w:rsidR="006E708E" w:rsidRDefault="006E708E" w:rsidP="00DE46ED">
      <w:pPr>
        <w:spacing w:after="0"/>
        <w:jc w:val="right"/>
      </w:pPr>
      <w:r w:rsidRPr="000D4CF3">
        <w:t>Таблица 3</w:t>
      </w:r>
    </w:p>
    <w:p w:rsidR="00E73BFE" w:rsidRPr="000D4CF3" w:rsidRDefault="00E73BFE" w:rsidP="00DE46ED">
      <w:pPr>
        <w:spacing w:after="0"/>
        <w:jc w:val="right"/>
      </w:pPr>
    </w:p>
    <w:p w:rsidR="006E708E" w:rsidRPr="000D4CF3" w:rsidRDefault="006E708E" w:rsidP="006C636A">
      <w:pPr>
        <w:spacing w:after="0"/>
        <w:ind w:firstLine="0"/>
        <w:jc w:val="center"/>
        <w:rPr>
          <w:rFonts w:ascii="Arial" w:hAnsi="Arial" w:cs="Arial"/>
          <w:b/>
          <w:bCs/>
          <w:szCs w:val="28"/>
        </w:rPr>
      </w:pPr>
      <w:r w:rsidRPr="000D4CF3">
        <w:rPr>
          <w:b/>
          <w:bCs/>
          <w:szCs w:val="28"/>
        </w:rPr>
        <w:t>Налоговая нагрузка на нефтегазовый сектор и влияние на доходы бюджетов расширенного правительства в 2008-2014 гг. (% к ВВП)</w:t>
      </w:r>
    </w:p>
    <w:p w:rsidR="006E708E" w:rsidRPr="000D4CF3" w:rsidRDefault="006E708E" w:rsidP="006C636A">
      <w:pPr>
        <w:spacing w:after="0"/>
        <w:ind w:firstLine="0"/>
        <w:jc w:val="center"/>
      </w:pPr>
    </w:p>
    <w:tbl>
      <w:tblPr>
        <w:tblW w:w="10073" w:type="dxa"/>
        <w:tblInd w:w="108" w:type="dxa"/>
        <w:tblLook w:val="00A0"/>
      </w:tblPr>
      <w:tblGrid>
        <w:gridCol w:w="3261"/>
        <w:gridCol w:w="963"/>
        <w:gridCol w:w="963"/>
        <w:gridCol w:w="963"/>
        <w:gridCol w:w="963"/>
        <w:gridCol w:w="963"/>
        <w:gridCol w:w="963"/>
        <w:gridCol w:w="1034"/>
      </w:tblGrid>
      <w:tr w:rsidR="006E708E" w:rsidRPr="00986730" w:rsidTr="0005720B">
        <w:trPr>
          <w:trHeight w:val="300"/>
          <w:tblHeader/>
        </w:trPr>
        <w:tc>
          <w:tcPr>
            <w:tcW w:w="3261"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6E708E" w:rsidRPr="00986730" w:rsidRDefault="006E708E" w:rsidP="00C15C9F">
            <w:pPr>
              <w:spacing w:after="0"/>
              <w:ind w:firstLine="0"/>
              <w:jc w:val="left"/>
              <w:rPr>
                <w:b/>
                <w:bCs/>
                <w:i/>
                <w:iCs/>
                <w:sz w:val="22"/>
              </w:rPr>
            </w:pPr>
            <w:r w:rsidRPr="00986730">
              <w:rPr>
                <w:b/>
                <w:bCs/>
                <w:i/>
                <w:iCs/>
                <w:sz w:val="22"/>
              </w:rPr>
              <w:t> </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2"/>
              </w:rPr>
            </w:pPr>
            <w:r w:rsidRPr="00986730">
              <w:rPr>
                <w:b/>
                <w:bCs/>
                <w:sz w:val="22"/>
              </w:rPr>
              <w:t>2008</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2"/>
              </w:rPr>
            </w:pPr>
            <w:r w:rsidRPr="00986730">
              <w:rPr>
                <w:b/>
                <w:bCs/>
                <w:sz w:val="22"/>
              </w:rPr>
              <w:t>2009</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2"/>
              </w:rPr>
            </w:pPr>
            <w:r w:rsidRPr="00986730">
              <w:rPr>
                <w:b/>
                <w:bCs/>
                <w:sz w:val="22"/>
              </w:rPr>
              <w:t>2010</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2"/>
              </w:rPr>
            </w:pPr>
            <w:r w:rsidRPr="00986730">
              <w:rPr>
                <w:b/>
                <w:bCs/>
                <w:sz w:val="22"/>
              </w:rPr>
              <w:t>2011</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2"/>
              </w:rPr>
            </w:pPr>
            <w:r w:rsidRPr="00986730">
              <w:rPr>
                <w:b/>
                <w:bCs/>
                <w:sz w:val="22"/>
              </w:rPr>
              <w:t>2012</w:t>
            </w:r>
          </w:p>
        </w:tc>
        <w:tc>
          <w:tcPr>
            <w:tcW w:w="963"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D55168">
            <w:pPr>
              <w:spacing w:after="0"/>
              <w:ind w:firstLine="0"/>
              <w:jc w:val="center"/>
              <w:rPr>
                <w:b/>
                <w:bCs/>
                <w:sz w:val="22"/>
              </w:rPr>
            </w:pPr>
            <w:r w:rsidRPr="00986730">
              <w:rPr>
                <w:b/>
                <w:bCs/>
                <w:sz w:val="22"/>
              </w:rPr>
              <w:t>2013</w:t>
            </w:r>
          </w:p>
        </w:tc>
        <w:tc>
          <w:tcPr>
            <w:tcW w:w="1034"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C15C9F">
            <w:pPr>
              <w:spacing w:after="0"/>
              <w:ind w:firstLine="0"/>
              <w:jc w:val="center"/>
              <w:rPr>
                <w:b/>
                <w:bCs/>
                <w:sz w:val="22"/>
              </w:rPr>
            </w:pPr>
            <w:r w:rsidRPr="00986730">
              <w:rPr>
                <w:b/>
                <w:bCs/>
                <w:sz w:val="22"/>
              </w:rPr>
              <w:t>2014</w:t>
            </w:r>
          </w:p>
        </w:tc>
      </w:tr>
      <w:tr w:rsidR="001B2AE2" w:rsidRPr="00986730" w:rsidTr="00D90201">
        <w:trPr>
          <w:trHeight w:val="570"/>
        </w:trPr>
        <w:tc>
          <w:tcPr>
            <w:tcW w:w="3261" w:type="dxa"/>
            <w:tcBorders>
              <w:top w:val="nil"/>
              <w:left w:val="single" w:sz="4" w:space="0" w:color="auto"/>
              <w:bottom w:val="single" w:sz="4" w:space="0" w:color="auto"/>
              <w:right w:val="single" w:sz="4" w:space="0" w:color="auto"/>
            </w:tcBorders>
            <w:noWrap/>
            <w:vAlign w:val="center"/>
          </w:tcPr>
          <w:p w:rsidR="001B2AE2" w:rsidRPr="00986730" w:rsidRDefault="001B2AE2" w:rsidP="00C15C9F">
            <w:pPr>
              <w:spacing w:after="0"/>
              <w:ind w:firstLine="0"/>
              <w:jc w:val="left"/>
              <w:rPr>
                <w:b/>
                <w:bCs/>
                <w:sz w:val="22"/>
              </w:rPr>
            </w:pPr>
            <w:r w:rsidRPr="00986730">
              <w:rPr>
                <w:b/>
                <w:bCs/>
                <w:sz w:val="22"/>
              </w:rPr>
              <w:t>Налоговые доходы и платежи</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left"/>
              <w:rPr>
                <w:b/>
                <w:bCs/>
                <w:sz w:val="22"/>
              </w:rPr>
            </w:pPr>
            <w:r w:rsidRPr="00986730">
              <w:rPr>
                <w:b/>
                <w:bCs/>
                <w:sz w:val="22"/>
              </w:rPr>
              <w:t>36,04</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b/>
                <w:bCs/>
                <w:sz w:val="22"/>
              </w:rPr>
            </w:pPr>
            <w:r w:rsidRPr="00986730">
              <w:rPr>
                <w:b/>
                <w:bCs/>
                <w:sz w:val="22"/>
              </w:rPr>
              <w:t>30,88</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b/>
                <w:bCs/>
                <w:sz w:val="22"/>
              </w:rPr>
            </w:pPr>
            <w:r w:rsidRPr="00986730">
              <w:rPr>
                <w:b/>
                <w:bCs/>
                <w:sz w:val="22"/>
              </w:rPr>
              <w:t>31,12</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b/>
                <w:bCs/>
                <w:sz w:val="22"/>
              </w:rPr>
            </w:pPr>
            <w:r w:rsidRPr="00986730">
              <w:rPr>
                <w:b/>
                <w:bCs/>
                <w:sz w:val="22"/>
              </w:rPr>
              <w:t>34,</w:t>
            </w:r>
            <w:r w:rsidR="002045A1" w:rsidRPr="00986730">
              <w:rPr>
                <w:b/>
                <w:bCs/>
                <w:sz w:val="22"/>
              </w:rPr>
              <w:t>50</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b/>
                <w:bCs/>
                <w:sz w:val="22"/>
              </w:rPr>
            </w:pPr>
            <w:r w:rsidRPr="00986730">
              <w:rPr>
                <w:b/>
                <w:bCs/>
                <w:sz w:val="22"/>
              </w:rPr>
              <w:t>34,</w:t>
            </w:r>
            <w:r w:rsidR="002045A1" w:rsidRPr="00986730">
              <w:rPr>
                <w:b/>
                <w:bCs/>
                <w:sz w:val="22"/>
              </w:rPr>
              <w:t>97</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b/>
                <w:bCs/>
                <w:sz w:val="22"/>
              </w:rPr>
            </w:pPr>
            <w:r w:rsidRPr="00986730">
              <w:rPr>
                <w:b/>
                <w:bCs/>
                <w:sz w:val="22"/>
              </w:rPr>
              <w:t>3</w:t>
            </w:r>
            <w:r w:rsidR="002045A1" w:rsidRPr="00986730">
              <w:rPr>
                <w:b/>
                <w:bCs/>
                <w:sz w:val="22"/>
              </w:rPr>
              <w:t>4,11</w:t>
            </w:r>
          </w:p>
        </w:tc>
        <w:tc>
          <w:tcPr>
            <w:tcW w:w="1034"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b/>
                <w:bCs/>
                <w:sz w:val="22"/>
              </w:rPr>
            </w:pPr>
            <w:r w:rsidRPr="00986730">
              <w:rPr>
                <w:b/>
                <w:bCs/>
                <w:sz w:val="22"/>
              </w:rPr>
              <w:t>34,</w:t>
            </w:r>
            <w:r w:rsidR="002045A1" w:rsidRPr="00986730">
              <w:rPr>
                <w:b/>
                <w:bCs/>
                <w:sz w:val="22"/>
              </w:rPr>
              <w:t>42</w:t>
            </w:r>
          </w:p>
        </w:tc>
      </w:tr>
      <w:tr w:rsidR="00C00766" w:rsidRPr="00986730" w:rsidTr="00D90201">
        <w:trPr>
          <w:trHeight w:val="174"/>
        </w:trPr>
        <w:tc>
          <w:tcPr>
            <w:tcW w:w="10073" w:type="dxa"/>
            <w:gridSpan w:val="8"/>
            <w:tcBorders>
              <w:top w:val="single" w:sz="4" w:space="0" w:color="auto"/>
              <w:left w:val="single" w:sz="4" w:space="0" w:color="auto"/>
              <w:bottom w:val="single" w:sz="4" w:space="0" w:color="auto"/>
              <w:right w:val="single" w:sz="4" w:space="0" w:color="000000"/>
            </w:tcBorders>
            <w:shd w:val="clear" w:color="auto" w:fill="B6DDE8"/>
            <w:vAlign w:val="center"/>
          </w:tcPr>
          <w:p w:rsidR="00C00766" w:rsidRPr="00986730" w:rsidRDefault="00C00766" w:rsidP="00D062F2">
            <w:pPr>
              <w:spacing w:after="0"/>
              <w:ind w:firstLineChars="100" w:firstLine="220"/>
              <w:jc w:val="left"/>
              <w:rPr>
                <w:i/>
                <w:iCs/>
                <w:sz w:val="22"/>
              </w:rPr>
            </w:pPr>
            <w:r w:rsidRPr="00986730">
              <w:rPr>
                <w:i/>
                <w:iCs/>
                <w:sz w:val="22"/>
              </w:rPr>
              <w:t>налоговые доходы по виду деятельности к ВВП всего</w:t>
            </w:r>
            <w:r w:rsidRPr="00986730">
              <w:rPr>
                <w:i/>
                <w:iCs/>
                <w:sz w:val="22"/>
                <w:vertAlign w:val="superscript"/>
              </w:rPr>
              <w:footnoteReference w:id="2"/>
            </w:r>
          </w:p>
        </w:tc>
      </w:tr>
      <w:tr w:rsidR="001B2AE2" w:rsidRPr="00986730" w:rsidTr="00D90201">
        <w:trPr>
          <w:trHeight w:val="570"/>
        </w:trPr>
        <w:tc>
          <w:tcPr>
            <w:tcW w:w="3261" w:type="dxa"/>
            <w:tcBorders>
              <w:top w:val="nil"/>
              <w:left w:val="single" w:sz="4" w:space="0" w:color="auto"/>
              <w:bottom w:val="single" w:sz="4" w:space="0" w:color="auto"/>
              <w:right w:val="single" w:sz="4" w:space="0" w:color="auto"/>
            </w:tcBorders>
            <w:vAlign w:val="center"/>
          </w:tcPr>
          <w:p w:rsidR="001B2AE2" w:rsidRPr="00986730" w:rsidRDefault="001B2AE2" w:rsidP="00C15C9F">
            <w:pPr>
              <w:spacing w:after="0"/>
              <w:ind w:left="176" w:firstLine="0"/>
              <w:jc w:val="left"/>
              <w:rPr>
                <w:sz w:val="22"/>
              </w:rPr>
            </w:pPr>
            <w:r w:rsidRPr="00986730">
              <w:rPr>
                <w:sz w:val="22"/>
              </w:rPr>
              <w:t>Добыча сырой нефти и природного газа; предоставление услуг в этих областях</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12,00</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8,69</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9,22</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11,17</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11,41</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10,97</w:t>
            </w:r>
          </w:p>
        </w:tc>
        <w:tc>
          <w:tcPr>
            <w:tcW w:w="1034"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11,66</w:t>
            </w:r>
          </w:p>
        </w:tc>
      </w:tr>
      <w:tr w:rsidR="001B2AE2" w:rsidRPr="00986730" w:rsidTr="00D90201">
        <w:trPr>
          <w:trHeight w:val="570"/>
        </w:trPr>
        <w:tc>
          <w:tcPr>
            <w:tcW w:w="3261" w:type="dxa"/>
            <w:tcBorders>
              <w:top w:val="nil"/>
              <w:left w:val="single" w:sz="4" w:space="0" w:color="auto"/>
              <w:bottom w:val="single" w:sz="4" w:space="0" w:color="auto"/>
              <w:right w:val="single" w:sz="4" w:space="0" w:color="auto"/>
            </w:tcBorders>
            <w:noWrap/>
            <w:vAlign w:val="center"/>
          </w:tcPr>
          <w:p w:rsidR="001B2AE2" w:rsidRPr="00986730" w:rsidRDefault="001B2AE2" w:rsidP="00C15C9F">
            <w:pPr>
              <w:spacing w:after="0"/>
              <w:ind w:left="176" w:firstLine="0"/>
              <w:jc w:val="left"/>
              <w:rPr>
                <w:sz w:val="22"/>
              </w:rPr>
            </w:pPr>
            <w:r w:rsidRPr="00986730">
              <w:rPr>
                <w:sz w:val="22"/>
              </w:rPr>
              <w:t>Остальные виды деятельности</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24,04</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22,19</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21,90</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23,</w:t>
            </w:r>
            <w:r w:rsidR="002045A1" w:rsidRPr="00986730">
              <w:rPr>
                <w:rFonts w:eastAsia="Times New Roman"/>
                <w:color w:val="000000"/>
                <w:sz w:val="22"/>
                <w:lang w:eastAsia="ru-RU"/>
              </w:rPr>
              <w:t>33</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23,</w:t>
            </w:r>
            <w:r w:rsidR="002045A1" w:rsidRPr="00986730">
              <w:rPr>
                <w:rFonts w:eastAsia="Times New Roman"/>
                <w:color w:val="000000"/>
                <w:sz w:val="22"/>
                <w:lang w:eastAsia="ru-RU"/>
              </w:rPr>
              <w:t>56</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w:t>
            </w:r>
            <w:r w:rsidR="002045A1" w:rsidRPr="00986730">
              <w:rPr>
                <w:rFonts w:eastAsia="Times New Roman"/>
                <w:color w:val="000000"/>
                <w:sz w:val="22"/>
                <w:lang w:eastAsia="ru-RU"/>
              </w:rPr>
              <w:t>3,15</w:t>
            </w:r>
          </w:p>
        </w:tc>
        <w:tc>
          <w:tcPr>
            <w:tcW w:w="1034"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22,</w:t>
            </w:r>
            <w:r w:rsidR="002045A1" w:rsidRPr="00986730">
              <w:rPr>
                <w:rFonts w:eastAsia="Times New Roman"/>
                <w:color w:val="000000"/>
                <w:sz w:val="22"/>
                <w:lang w:eastAsia="ru-RU"/>
              </w:rPr>
              <w:t>75</w:t>
            </w:r>
          </w:p>
        </w:tc>
      </w:tr>
      <w:tr w:rsidR="00C00766" w:rsidRPr="00986730" w:rsidTr="00D90201">
        <w:trPr>
          <w:trHeight w:val="286"/>
        </w:trPr>
        <w:tc>
          <w:tcPr>
            <w:tcW w:w="10073" w:type="dxa"/>
            <w:gridSpan w:val="8"/>
            <w:tcBorders>
              <w:top w:val="single" w:sz="4" w:space="0" w:color="auto"/>
              <w:left w:val="single" w:sz="4" w:space="0" w:color="auto"/>
              <w:bottom w:val="single" w:sz="4" w:space="0" w:color="auto"/>
              <w:right w:val="single" w:sz="4" w:space="0" w:color="000000"/>
            </w:tcBorders>
            <w:shd w:val="clear" w:color="auto" w:fill="B6DDE8"/>
            <w:vAlign w:val="center"/>
          </w:tcPr>
          <w:p w:rsidR="00C00766" w:rsidRPr="00986730" w:rsidRDefault="00C00766" w:rsidP="00D062F2">
            <w:pPr>
              <w:spacing w:after="0"/>
              <w:ind w:firstLineChars="100" w:firstLine="220"/>
              <w:jc w:val="left"/>
              <w:rPr>
                <w:i/>
                <w:iCs/>
                <w:sz w:val="22"/>
              </w:rPr>
            </w:pPr>
            <w:r w:rsidRPr="00986730">
              <w:rPr>
                <w:i/>
                <w:iCs/>
                <w:sz w:val="22"/>
              </w:rPr>
              <w:t>налоговые доходы по виду деятельности к ВВП по виду деятельности</w:t>
            </w:r>
            <w:r w:rsidRPr="00986730">
              <w:rPr>
                <w:i/>
                <w:iCs/>
                <w:sz w:val="22"/>
                <w:vertAlign w:val="superscript"/>
              </w:rPr>
              <w:footnoteReference w:id="3"/>
            </w:r>
          </w:p>
        </w:tc>
      </w:tr>
      <w:tr w:rsidR="001B2AE2" w:rsidRPr="00986730" w:rsidTr="00D90201">
        <w:trPr>
          <w:trHeight w:val="570"/>
        </w:trPr>
        <w:tc>
          <w:tcPr>
            <w:tcW w:w="3261" w:type="dxa"/>
            <w:tcBorders>
              <w:top w:val="nil"/>
              <w:left w:val="single" w:sz="4" w:space="0" w:color="auto"/>
              <w:bottom w:val="single" w:sz="4" w:space="0" w:color="auto"/>
              <w:right w:val="single" w:sz="4" w:space="0" w:color="auto"/>
            </w:tcBorders>
            <w:vAlign w:val="center"/>
          </w:tcPr>
          <w:p w:rsidR="001B2AE2" w:rsidRPr="00986730" w:rsidRDefault="001B2AE2" w:rsidP="00C15C9F">
            <w:pPr>
              <w:spacing w:after="0"/>
              <w:ind w:left="176" w:firstLine="0"/>
              <w:jc w:val="left"/>
              <w:rPr>
                <w:sz w:val="22"/>
              </w:rPr>
            </w:pPr>
            <w:r w:rsidRPr="00986730">
              <w:rPr>
                <w:sz w:val="22"/>
              </w:rPr>
              <w:t>Добыча сырой нефти и природного газа; предоставление услуг в этих областях</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88,95</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75,21</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75,43</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78,89</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76,84</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77,09</w:t>
            </w:r>
          </w:p>
        </w:tc>
        <w:tc>
          <w:tcPr>
            <w:tcW w:w="1034"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81,46</w:t>
            </w:r>
          </w:p>
        </w:tc>
      </w:tr>
      <w:tr w:rsidR="001B2AE2" w:rsidRPr="00986730" w:rsidTr="00D90201">
        <w:trPr>
          <w:trHeight w:val="570"/>
        </w:trPr>
        <w:tc>
          <w:tcPr>
            <w:tcW w:w="3261" w:type="dxa"/>
            <w:tcBorders>
              <w:top w:val="nil"/>
              <w:left w:val="single" w:sz="4" w:space="0" w:color="auto"/>
              <w:bottom w:val="single" w:sz="4" w:space="0" w:color="auto"/>
              <w:right w:val="single" w:sz="4" w:space="0" w:color="auto"/>
            </w:tcBorders>
            <w:noWrap/>
            <w:vAlign w:val="center"/>
          </w:tcPr>
          <w:p w:rsidR="001B2AE2" w:rsidRPr="00986730" w:rsidRDefault="001B2AE2" w:rsidP="00C15C9F">
            <w:pPr>
              <w:spacing w:after="0"/>
              <w:ind w:left="176" w:firstLine="0"/>
              <w:jc w:val="left"/>
              <w:rPr>
                <w:sz w:val="22"/>
              </w:rPr>
            </w:pPr>
            <w:r w:rsidRPr="00986730">
              <w:rPr>
                <w:sz w:val="22"/>
              </w:rPr>
              <w:t>Остальные виды деятельности</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27,78</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25,09</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24,95</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w:t>
            </w:r>
            <w:r w:rsidR="002045A1" w:rsidRPr="00986730">
              <w:rPr>
                <w:rFonts w:eastAsia="Times New Roman"/>
                <w:color w:val="000000"/>
                <w:sz w:val="22"/>
                <w:lang w:eastAsia="ru-RU"/>
              </w:rPr>
              <w:t>7,18</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27,</w:t>
            </w:r>
            <w:r w:rsidR="002045A1" w:rsidRPr="00986730">
              <w:rPr>
                <w:rFonts w:eastAsia="Times New Roman"/>
                <w:color w:val="000000"/>
                <w:sz w:val="22"/>
                <w:lang w:eastAsia="ru-RU"/>
              </w:rPr>
              <w:t>68</w:t>
            </w:r>
          </w:p>
        </w:tc>
        <w:tc>
          <w:tcPr>
            <w:tcW w:w="963"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26,</w:t>
            </w:r>
            <w:r w:rsidR="002045A1" w:rsidRPr="00986730">
              <w:rPr>
                <w:rFonts w:eastAsia="Times New Roman"/>
                <w:color w:val="000000"/>
                <w:sz w:val="22"/>
                <w:lang w:eastAsia="ru-RU"/>
              </w:rPr>
              <w:t>9</w:t>
            </w:r>
            <w:r w:rsidRPr="00986730">
              <w:rPr>
                <w:rFonts w:eastAsia="Times New Roman"/>
                <w:color w:val="000000"/>
                <w:sz w:val="22"/>
                <w:lang w:eastAsia="ru-RU"/>
              </w:rPr>
              <w:t>8</w:t>
            </w:r>
          </w:p>
        </w:tc>
        <w:tc>
          <w:tcPr>
            <w:tcW w:w="1034" w:type="dxa"/>
            <w:tcBorders>
              <w:top w:val="nil"/>
              <w:left w:val="nil"/>
              <w:bottom w:val="single" w:sz="4" w:space="0" w:color="auto"/>
              <w:right w:val="single" w:sz="4" w:space="0" w:color="auto"/>
            </w:tcBorders>
            <w:noWrap/>
            <w:vAlign w:val="center"/>
          </w:tcPr>
          <w:p w:rsidR="001B2AE2" w:rsidRPr="00986730" w:rsidRDefault="001B2AE2" w:rsidP="00876F9B">
            <w:pPr>
              <w:spacing w:after="0"/>
              <w:ind w:firstLine="0"/>
              <w:jc w:val="center"/>
              <w:rPr>
                <w:rFonts w:eastAsia="Times New Roman"/>
                <w:color w:val="000000"/>
                <w:sz w:val="22"/>
                <w:lang w:eastAsia="ru-RU"/>
              </w:rPr>
            </w:pPr>
            <w:r w:rsidRPr="00986730">
              <w:rPr>
                <w:rFonts w:eastAsia="Times New Roman"/>
                <w:color w:val="000000"/>
                <w:sz w:val="22"/>
                <w:lang w:eastAsia="ru-RU"/>
              </w:rPr>
              <w:t>26,</w:t>
            </w:r>
            <w:r w:rsidR="002045A1" w:rsidRPr="00986730">
              <w:rPr>
                <w:rFonts w:eastAsia="Times New Roman"/>
                <w:color w:val="000000"/>
                <w:sz w:val="22"/>
                <w:lang w:eastAsia="ru-RU"/>
              </w:rPr>
              <w:t>74</w:t>
            </w:r>
          </w:p>
        </w:tc>
      </w:tr>
    </w:tbl>
    <w:p w:rsidR="006E708E" w:rsidRPr="00D55168" w:rsidRDefault="006E708E" w:rsidP="00136624">
      <w:pPr>
        <w:spacing w:before="120" w:after="0"/>
        <w:ind w:firstLine="0"/>
        <w:rPr>
          <w:sz w:val="18"/>
        </w:rPr>
      </w:pPr>
      <w:r w:rsidRPr="00D55168">
        <w:rPr>
          <w:sz w:val="18"/>
        </w:rPr>
        <w:t>Источники данных: ВВП по видам экономической деятельности – Росстат</w:t>
      </w:r>
      <w:r w:rsidR="00136624">
        <w:rPr>
          <w:sz w:val="18"/>
        </w:rPr>
        <w:t xml:space="preserve"> (данные по состоянию на 02.04.2015)</w:t>
      </w:r>
      <w:r w:rsidRPr="00D55168">
        <w:rPr>
          <w:sz w:val="18"/>
        </w:rPr>
        <w:t>, доходы по видам экономической деятельности - ФНС России</w:t>
      </w:r>
    </w:p>
    <w:p w:rsidR="00C00766" w:rsidRDefault="00C00766" w:rsidP="00A73C35"/>
    <w:p w:rsidR="006E708E" w:rsidRPr="007F4C3A" w:rsidRDefault="00E73BFE" w:rsidP="000E2D44">
      <w:r>
        <w:t>Что касается уровня налоговой нагрузки по другим видам налогов, определяемый как доля соответствующих налоговых доходов в ВВП, то с</w:t>
      </w:r>
      <w:r w:rsidR="006E708E" w:rsidRPr="007F4C3A">
        <w:t xml:space="preserve">табильный уровень налоговой нагрузки </w:t>
      </w:r>
      <w:r>
        <w:t>наблюдался применительно к налогу</w:t>
      </w:r>
      <w:r w:rsidR="006E708E" w:rsidRPr="007F4C3A">
        <w:t xml:space="preserve"> на доходы физических лиц: за последние </w:t>
      </w:r>
      <w:r w:rsidR="001B2AE2">
        <w:t>7</w:t>
      </w:r>
      <w:r w:rsidR="001B2AE2" w:rsidRPr="007F4C3A">
        <w:t xml:space="preserve"> </w:t>
      </w:r>
      <w:r w:rsidR="006E708E" w:rsidRPr="007F4C3A">
        <w:t xml:space="preserve">лет средний уровень </w:t>
      </w:r>
      <w:r>
        <w:t xml:space="preserve">доходов составил </w:t>
      </w:r>
      <w:r w:rsidR="006E708E" w:rsidRPr="007F4C3A">
        <w:t>3,8</w:t>
      </w:r>
      <w:r w:rsidR="001B2AE2">
        <w:t>5</w:t>
      </w:r>
      <w:r w:rsidR="006E708E" w:rsidRPr="007F4C3A">
        <w:t xml:space="preserve">% ВВП, </w:t>
      </w:r>
      <w:r>
        <w:t>при этом по итогам 2014 года</w:t>
      </w:r>
      <w:r w:rsidR="006E708E" w:rsidRPr="007F4C3A">
        <w:t xml:space="preserve"> </w:t>
      </w:r>
      <w:r>
        <w:t xml:space="preserve">несколько снизился до </w:t>
      </w:r>
      <w:r w:rsidR="006E708E" w:rsidRPr="007F4C3A">
        <w:t>3,</w:t>
      </w:r>
      <w:r w:rsidR="001B2AE2">
        <w:t>78</w:t>
      </w:r>
      <w:r w:rsidR="006E708E" w:rsidRPr="007F4C3A">
        <w:t xml:space="preserve">% ВВП. </w:t>
      </w:r>
    </w:p>
    <w:p w:rsidR="006E708E" w:rsidRPr="007F4C3A" w:rsidRDefault="006E708E" w:rsidP="000E2D44">
      <w:r w:rsidRPr="007F4C3A">
        <w:t xml:space="preserve">Также относительно стабильный уровень налоговой нагрузки </w:t>
      </w:r>
      <w:r w:rsidR="00E73BFE">
        <w:t>наблюдался в отношении налога</w:t>
      </w:r>
      <w:r w:rsidRPr="007F4C3A">
        <w:t xml:space="preserve"> на добавленную стоимость: в 2008 году – 5,17% ВВП и в </w:t>
      </w:r>
      <w:r w:rsidR="00C944EA" w:rsidRPr="007F4C3A">
        <w:t>201</w:t>
      </w:r>
      <w:r w:rsidR="00C944EA">
        <w:t>4</w:t>
      </w:r>
      <w:r w:rsidR="00C944EA" w:rsidRPr="007F4C3A">
        <w:t xml:space="preserve"> </w:t>
      </w:r>
      <w:r w:rsidRPr="007F4C3A">
        <w:t>году – 5,5</w:t>
      </w:r>
      <w:r w:rsidR="008F16B3">
        <w:t>2</w:t>
      </w:r>
      <w:r w:rsidRPr="007F4C3A">
        <w:t>% ВВП.</w:t>
      </w:r>
    </w:p>
    <w:p w:rsidR="006E708E" w:rsidRPr="00AE2646" w:rsidRDefault="006E708E" w:rsidP="000E2D44">
      <w:r w:rsidRPr="00AE2646">
        <w:t>Наиболее существенное снижение налоговой нагрузки (на 2,</w:t>
      </w:r>
      <w:r w:rsidR="001B2AE2" w:rsidRPr="00AE2646">
        <w:t>7</w:t>
      </w:r>
      <w:r w:rsidR="001B2AE2">
        <w:t>6</w:t>
      </w:r>
      <w:r w:rsidR="001B2AE2" w:rsidRPr="00AE2646">
        <w:t xml:space="preserve"> </w:t>
      </w:r>
      <w:r w:rsidR="00E73BFE">
        <w:t>процентных пункта ВВП</w:t>
      </w:r>
      <w:r w:rsidRPr="00AE2646">
        <w:t>) за анализируемый период произошло по налогу на прибыль организаций с 6,09% ВВП до 3,</w:t>
      </w:r>
      <w:r w:rsidR="001B2AE2" w:rsidRPr="00AE2646">
        <w:t>3</w:t>
      </w:r>
      <w:r w:rsidR="001B2AE2">
        <w:t>3</w:t>
      </w:r>
      <w:r w:rsidRPr="00AE2646">
        <w:t>% ВВП. При этом снижение почти в два раза произошло на рубеже 2008 и 2009 годов, что обусловлено мировым финансовым кризисом 2008 года, а также принятыми в 2008 – 2009 годах антикризисными мерами налоговой политики.</w:t>
      </w:r>
    </w:p>
    <w:p w:rsidR="006E708E" w:rsidRPr="00AE2646" w:rsidRDefault="001B2AE2" w:rsidP="000E2D44">
      <w:r>
        <w:t>Более чем в</w:t>
      </w:r>
      <w:r w:rsidR="00E73BFE">
        <w:t xml:space="preserve"> 1,8 раза увеличился размер доходов бюджетной системы от </w:t>
      </w:r>
      <w:r w:rsidR="006E708E" w:rsidRPr="00AE2646">
        <w:t>акцизного налогообложения (с 0,85% ВВП в 2008 году до 1,5</w:t>
      </w:r>
      <w:r>
        <w:t>0</w:t>
      </w:r>
      <w:r w:rsidR="006E708E" w:rsidRPr="00AE2646">
        <w:t>% ВВП в 2014 году). Это связано</w:t>
      </w:r>
      <w:r w:rsidR="006E708E">
        <w:t>,</w:t>
      </w:r>
      <w:r w:rsidR="006E708E" w:rsidRPr="00AE2646">
        <w:t xml:space="preserve"> в первую очередь</w:t>
      </w:r>
      <w:r w:rsidR="006E708E">
        <w:t>,</w:t>
      </w:r>
      <w:r w:rsidR="006E708E" w:rsidRPr="00AE2646">
        <w:t xml:space="preserve"> с индексацией ставок акцизов темпами, опережающими темп роста инфляции. </w:t>
      </w:r>
    </w:p>
    <w:p w:rsidR="006E708E" w:rsidRPr="00FA7D78" w:rsidRDefault="001B2AE2" w:rsidP="000E2D44">
      <w:r>
        <w:t xml:space="preserve">В период </w:t>
      </w:r>
      <w:r w:rsidR="006E708E" w:rsidRPr="00AE2646">
        <w:t>2012</w:t>
      </w:r>
      <w:r>
        <w:t xml:space="preserve">-2014 </w:t>
      </w:r>
      <w:r w:rsidR="006E708E" w:rsidRPr="00AE2646">
        <w:t>год</w:t>
      </w:r>
      <w:r>
        <w:t xml:space="preserve">ов </w:t>
      </w:r>
      <w:r w:rsidR="006E708E" w:rsidRPr="00AE2646">
        <w:t>индексация ставок</w:t>
      </w:r>
      <w:r w:rsidR="006E708E" w:rsidRPr="00FA7D78">
        <w:t xml:space="preserve"> акцизов на алкогольную продукцию, производимую с добавлением этилового спирта, осуществлялась темпами, существенно превышающими индекс инфляции, а также темпы роста ставок акцизов на другие подакцизные товары (за исключением табачно</w:t>
      </w:r>
      <w:r w:rsidR="003D6421">
        <w:t>й продукции и нефтепродуктов) (Т</w:t>
      </w:r>
      <w:r w:rsidR="006E708E" w:rsidRPr="00FA7D78">
        <w:t>аблица 4).</w:t>
      </w:r>
    </w:p>
    <w:p w:rsidR="006E708E" w:rsidRDefault="006E708E" w:rsidP="00DE46ED">
      <w:pPr>
        <w:autoSpaceDE w:val="0"/>
        <w:autoSpaceDN w:val="0"/>
        <w:adjustRightInd w:val="0"/>
        <w:jc w:val="right"/>
      </w:pPr>
      <w:r w:rsidRPr="00FA7D78">
        <w:t>Таблица 4</w:t>
      </w:r>
    </w:p>
    <w:p w:rsidR="006E708E" w:rsidRPr="00FA7D78" w:rsidRDefault="006E708E" w:rsidP="00CD586B">
      <w:pPr>
        <w:autoSpaceDE w:val="0"/>
        <w:autoSpaceDN w:val="0"/>
        <w:adjustRightInd w:val="0"/>
        <w:ind w:firstLine="0"/>
        <w:jc w:val="center"/>
        <w:rPr>
          <w:b/>
        </w:rPr>
      </w:pPr>
      <w:r w:rsidRPr="00FA7D78">
        <w:rPr>
          <w:b/>
        </w:rPr>
        <w:t>Ставки акцизов на алкогольную продукцию с 200</w:t>
      </w:r>
      <w:r>
        <w:rPr>
          <w:b/>
        </w:rPr>
        <w:t>8</w:t>
      </w:r>
      <w:r w:rsidRPr="00FA7D78">
        <w:rPr>
          <w:b/>
        </w:rPr>
        <w:t xml:space="preserve"> по 201</w:t>
      </w:r>
      <w:r>
        <w:rPr>
          <w:b/>
        </w:rPr>
        <w:t>7</w:t>
      </w:r>
      <w:r w:rsidRPr="00FA7D78">
        <w:rPr>
          <w:b/>
        </w:rPr>
        <w:t xml:space="preserve"> годы</w:t>
      </w:r>
    </w:p>
    <w:tbl>
      <w:tblPr>
        <w:tblW w:w="9889" w:type="dxa"/>
        <w:tblInd w:w="108" w:type="dxa"/>
        <w:tblLook w:val="0020"/>
      </w:tblPr>
      <w:tblGrid>
        <w:gridCol w:w="2420"/>
        <w:gridCol w:w="659"/>
        <w:gridCol w:w="617"/>
        <w:gridCol w:w="659"/>
        <w:gridCol w:w="617"/>
        <w:gridCol w:w="908"/>
        <w:gridCol w:w="850"/>
        <w:gridCol w:w="617"/>
        <w:gridCol w:w="659"/>
        <w:gridCol w:w="617"/>
        <w:gridCol w:w="658"/>
        <w:gridCol w:w="608"/>
      </w:tblGrid>
      <w:tr w:rsidR="006E708E" w:rsidRPr="00986730" w:rsidTr="00FA7D78">
        <w:trPr>
          <w:trHeight w:val="327"/>
          <w:tblHeader/>
        </w:trPr>
        <w:tc>
          <w:tcPr>
            <w:tcW w:w="2420" w:type="dxa"/>
            <w:tcBorders>
              <w:top w:val="single" w:sz="4" w:space="0" w:color="auto"/>
              <w:left w:val="single" w:sz="4" w:space="0" w:color="auto"/>
              <w:bottom w:val="single" w:sz="4" w:space="0" w:color="auto"/>
              <w:right w:val="single" w:sz="4" w:space="0" w:color="auto"/>
            </w:tcBorders>
            <w:shd w:val="clear" w:color="000000" w:fill="FFC000"/>
            <w:vAlign w:val="center"/>
          </w:tcPr>
          <w:p w:rsidR="006E708E" w:rsidRPr="00986730" w:rsidRDefault="006E708E" w:rsidP="00C15C9F">
            <w:pPr>
              <w:jc w:val="center"/>
              <w:rPr>
                <w:sz w:val="16"/>
              </w:rPr>
            </w:pPr>
          </w:p>
        </w:tc>
        <w:tc>
          <w:tcPr>
            <w:tcW w:w="659"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2008</w:t>
            </w:r>
          </w:p>
        </w:tc>
        <w:tc>
          <w:tcPr>
            <w:tcW w:w="617"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2009</w:t>
            </w:r>
          </w:p>
        </w:tc>
        <w:tc>
          <w:tcPr>
            <w:tcW w:w="659"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2010</w:t>
            </w:r>
          </w:p>
        </w:tc>
        <w:tc>
          <w:tcPr>
            <w:tcW w:w="617"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2011</w:t>
            </w:r>
          </w:p>
        </w:tc>
        <w:tc>
          <w:tcPr>
            <w:tcW w:w="908"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D586B">
            <w:pPr>
              <w:ind w:firstLine="0"/>
              <w:jc w:val="center"/>
              <w:rPr>
                <w:sz w:val="18"/>
              </w:rPr>
            </w:pPr>
            <w:r w:rsidRPr="00986730">
              <w:rPr>
                <w:sz w:val="18"/>
              </w:rPr>
              <w:t>01.01.12</w:t>
            </w:r>
          </w:p>
        </w:tc>
        <w:tc>
          <w:tcPr>
            <w:tcW w:w="850"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D586B">
            <w:pPr>
              <w:ind w:firstLine="0"/>
              <w:jc w:val="center"/>
              <w:rPr>
                <w:sz w:val="18"/>
              </w:rPr>
            </w:pPr>
            <w:r w:rsidRPr="00986730">
              <w:rPr>
                <w:sz w:val="18"/>
              </w:rPr>
              <w:t>01.07.12</w:t>
            </w:r>
          </w:p>
        </w:tc>
        <w:tc>
          <w:tcPr>
            <w:tcW w:w="617"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2013</w:t>
            </w:r>
          </w:p>
        </w:tc>
        <w:tc>
          <w:tcPr>
            <w:tcW w:w="659"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2014</w:t>
            </w:r>
          </w:p>
        </w:tc>
        <w:tc>
          <w:tcPr>
            <w:tcW w:w="617"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2015</w:t>
            </w:r>
          </w:p>
        </w:tc>
        <w:tc>
          <w:tcPr>
            <w:tcW w:w="658"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C15C9F">
            <w:pPr>
              <w:ind w:firstLine="0"/>
              <w:jc w:val="center"/>
              <w:rPr>
                <w:sz w:val="18"/>
              </w:rPr>
            </w:pPr>
            <w:r w:rsidRPr="00986730">
              <w:rPr>
                <w:sz w:val="18"/>
              </w:rPr>
              <w:t>2016</w:t>
            </w:r>
          </w:p>
        </w:tc>
        <w:tc>
          <w:tcPr>
            <w:tcW w:w="608" w:type="dxa"/>
            <w:tcBorders>
              <w:top w:val="single" w:sz="4" w:space="0" w:color="auto"/>
              <w:left w:val="nil"/>
              <w:bottom w:val="single" w:sz="4" w:space="0" w:color="auto"/>
              <w:right w:val="single" w:sz="4" w:space="0" w:color="auto"/>
            </w:tcBorders>
            <w:shd w:val="clear" w:color="000000" w:fill="FFC000"/>
            <w:vAlign w:val="center"/>
          </w:tcPr>
          <w:p w:rsidR="006E708E" w:rsidRPr="00986730" w:rsidRDefault="006E708E" w:rsidP="00FA7D78">
            <w:pPr>
              <w:ind w:firstLine="0"/>
              <w:jc w:val="center"/>
              <w:rPr>
                <w:sz w:val="18"/>
              </w:rPr>
            </w:pPr>
            <w:r w:rsidRPr="00986730">
              <w:rPr>
                <w:sz w:val="18"/>
              </w:rPr>
              <w:t>2017</w:t>
            </w:r>
          </w:p>
        </w:tc>
      </w:tr>
      <w:tr w:rsidR="006E708E" w:rsidRPr="00986730" w:rsidTr="00FA7D78">
        <w:trPr>
          <w:trHeight w:val="1072"/>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color w:val="000000"/>
                <w:sz w:val="18"/>
                <w:szCs w:val="18"/>
                <w:lang w:eastAsia="ru-RU"/>
              </w:rPr>
            </w:pPr>
            <w:r w:rsidRPr="00986730">
              <w:rPr>
                <w:color w:val="000000"/>
                <w:sz w:val="18"/>
                <w:szCs w:val="18"/>
                <w:lang w:eastAsia="ru-RU"/>
              </w:rPr>
              <w:t>Алкогольная продукция крепостью свыше 9% (руб. за 1 литр спирта, содержащегося в продукции)</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173</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191</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210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231</w:t>
            </w:r>
          </w:p>
        </w:tc>
        <w:tc>
          <w:tcPr>
            <w:tcW w:w="90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254</w:t>
            </w:r>
          </w:p>
        </w:tc>
        <w:tc>
          <w:tcPr>
            <w:tcW w:w="850"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300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400</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500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500</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500</w:t>
            </w:r>
          </w:p>
        </w:tc>
        <w:tc>
          <w:tcPr>
            <w:tcW w:w="608" w:type="dxa"/>
            <w:tcBorders>
              <w:top w:val="nil"/>
              <w:left w:val="nil"/>
              <w:bottom w:val="single" w:sz="4" w:space="0" w:color="auto"/>
              <w:right w:val="single" w:sz="4" w:space="0" w:color="auto"/>
            </w:tcBorders>
            <w:vAlign w:val="center"/>
          </w:tcPr>
          <w:p w:rsidR="006E708E" w:rsidRPr="00986730" w:rsidRDefault="006E708E" w:rsidP="000F4FE3">
            <w:pPr>
              <w:spacing w:after="0"/>
              <w:ind w:firstLine="0"/>
              <w:jc w:val="center"/>
              <w:rPr>
                <w:color w:val="000000"/>
                <w:sz w:val="18"/>
                <w:szCs w:val="18"/>
                <w:lang w:eastAsia="ru-RU"/>
              </w:rPr>
            </w:pPr>
            <w:r w:rsidRPr="00986730">
              <w:rPr>
                <w:color w:val="000000"/>
                <w:sz w:val="18"/>
                <w:szCs w:val="18"/>
                <w:lang w:eastAsia="ru-RU"/>
              </w:rPr>
              <w:t>523</w:t>
            </w:r>
          </w:p>
        </w:tc>
      </w:tr>
      <w:tr w:rsidR="006E708E" w:rsidRPr="00986730" w:rsidTr="008974D6">
        <w:trPr>
          <w:trHeight w:val="141"/>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i/>
                <w:iCs/>
                <w:color w:val="000000"/>
                <w:sz w:val="18"/>
                <w:szCs w:val="18"/>
                <w:lang w:eastAsia="ru-RU"/>
              </w:rPr>
            </w:pPr>
            <w:r w:rsidRPr="00986730">
              <w:rPr>
                <w:i/>
                <w:iCs/>
                <w:color w:val="000000"/>
                <w:sz w:val="18"/>
                <w:szCs w:val="18"/>
                <w:lang w:eastAsia="ru-RU"/>
              </w:rPr>
              <w:t>Темп роста, раз</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1,07</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1,10</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1,10</w:t>
            </w:r>
          </w:p>
        </w:tc>
        <w:tc>
          <w:tcPr>
            <w:tcW w:w="90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1,10</w:t>
            </w:r>
          </w:p>
        </w:tc>
        <w:tc>
          <w:tcPr>
            <w:tcW w:w="850"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1,18</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1,33</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08" w:type="dxa"/>
            <w:tcBorders>
              <w:top w:val="nil"/>
              <w:left w:val="nil"/>
              <w:bottom w:val="single" w:sz="4" w:space="0" w:color="auto"/>
              <w:right w:val="single" w:sz="4" w:space="0" w:color="auto"/>
            </w:tcBorders>
            <w:vAlign w:val="center"/>
          </w:tcPr>
          <w:p w:rsidR="006E708E" w:rsidRPr="00986730" w:rsidRDefault="006E708E" w:rsidP="000F4FE3">
            <w:pPr>
              <w:spacing w:after="0"/>
              <w:ind w:firstLine="0"/>
              <w:jc w:val="center"/>
              <w:rPr>
                <w:i/>
                <w:iCs/>
                <w:color w:val="000000"/>
                <w:sz w:val="18"/>
                <w:szCs w:val="18"/>
                <w:lang w:eastAsia="ru-RU"/>
              </w:rPr>
            </w:pPr>
            <w:r w:rsidRPr="00986730">
              <w:rPr>
                <w:i/>
                <w:iCs/>
                <w:color w:val="000000"/>
                <w:sz w:val="18"/>
                <w:szCs w:val="18"/>
                <w:lang w:eastAsia="ru-RU"/>
              </w:rPr>
              <w:t>1,05</w:t>
            </w:r>
          </w:p>
        </w:tc>
      </w:tr>
      <w:tr w:rsidR="006E708E" w:rsidRPr="00986730" w:rsidTr="00FA7D78">
        <w:trPr>
          <w:trHeight w:val="1046"/>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color w:val="000000"/>
                <w:sz w:val="18"/>
                <w:szCs w:val="18"/>
                <w:lang w:eastAsia="ru-RU"/>
              </w:rPr>
            </w:pPr>
            <w:r w:rsidRPr="00986730">
              <w:rPr>
                <w:color w:val="000000"/>
                <w:sz w:val="18"/>
                <w:szCs w:val="18"/>
                <w:lang w:eastAsia="ru-RU"/>
              </w:rPr>
              <w:t>Алкогольная продукция крепостью менее 9% (руб. за 1 литр спирта, содержащегося в продукции)</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110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121</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158</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190</w:t>
            </w:r>
          </w:p>
        </w:tc>
        <w:tc>
          <w:tcPr>
            <w:tcW w:w="90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230</w:t>
            </w:r>
          </w:p>
        </w:tc>
        <w:tc>
          <w:tcPr>
            <w:tcW w:w="850"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270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320</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400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400</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400</w:t>
            </w:r>
          </w:p>
        </w:tc>
        <w:tc>
          <w:tcPr>
            <w:tcW w:w="608" w:type="dxa"/>
            <w:tcBorders>
              <w:top w:val="nil"/>
              <w:left w:val="nil"/>
              <w:bottom w:val="single" w:sz="4" w:space="0" w:color="auto"/>
              <w:right w:val="single" w:sz="4" w:space="0" w:color="auto"/>
            </w:tcBorders>
            <w:vAlign w:val="center"/>
          </w:tcPr>
          <w:p w:rsidR="006E708E" w:rsidRPr="00986730" w:rsidRDefault="006E708E" w:rsidP="000F4FE3">
            <w:pPr>
              <w:spacing w:after="0"/>
              <w:ind w:firstLine="0"/>
              <w:jc w:val="center"/>
              <w:rPr>
                <w:color w:val="000000"/>
                <w:sz w:val="18"/>
                <w:szCs w:val="18"/>
                <w:lang w:eastAsia="ru-RU"/>
              </w:rPr>
            </w:pPr>
            <w:r w:rsidRPr="00986730">
              <w:rPr>
                <w:color w:val="000000"/>
                <w:sz w:val="18"/>
                <w:szCs w:val="18"/>
                <w:lang w:eastAsia="ru-RU"/>
              </w:rPr>
              <w:t>418</w:t>
            </w:r>
          </w:p>
        </w:tc>
      </w:tr>
      <w:tr w:rsidR="006E708E" w:rsidRPr="00986730" w:rsidTr="008974D6">
        <w:trPr>
          <w:trHeight w:val="306"/>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i/>
                <w:iCs/>
                <w:color w:val="000000"/>
                <w:sz w:val="18"/>
                <w:szCs w:val="18"/>
                <w:lang w:eastAsia="ru-RU"/>
              </w:rPr>
            </w:pPr>
            <w:r w:rsidRPr="00986730">
              <w:rPr>
                <w:i/>
                <w:iCs/>
                <w:color w:val="000000"/>
                <w:sz w:val="18"/>
                <w:szCs w:val="18"/>
                <w:lang w:eastAsia="ru-RU"/>
              </w:rPr>
              <w:t>Темп роста, раз</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0,68</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1,10</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1,31</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1,20</w:t>
            </w:r>
          </w:p>
        </w:tc>
        <w:tc>
          <w:tcPr>
            <w:tcW w:w="90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1,21</w:t>
            </w:r>
          </w:p>
        </w:tc>
        <w:tc>
          <w:tcPr>
            <w:tcW w:w="850"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1,17</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1,19</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08" w:type="dxa"/>
            <w:tcBorders>
              <w:top w:val="nil"/>
              <w:left w:val="nil"/>
              <w:bottom w:val="single" w:sz="4" w:space="0" w:color="auto"/>
              <w:right w:val="single" w:sz="4" w:space="0" w:color="auto"/>
            </w:tcBorders>
            <w:vAlign w:val="center"/>
          </w:tcPr>
          <w:p w:rsidR="006E708E" w:rsidRPr="00986730" w:rsidRDefault="006E708E" w:rsidP="007F0CE9">
            <w:pPr>
              <w:spacing w:after="0"/>
              <w:ind w:firstLine="0"/>
              <w:jc w:val="center"/>
              <w:rPr>
                <w:i/>
                <w:iCs/>
                <w:color w:val="000000"/>
                <w:sz w:val="18"/>
                <w:szCs w:val="18"/>
                <w:lang w:eastAsia="ru-RU"/>
              </w:rPr>
            </w:pPr>
            <w:r w:rsidRPr="00986730">
              <w:rPr>
                <w:i/>
                <w:iCs/>
                <w:color w:val="000000"/>
                <w:sz w:val="18"/>
                <w:szCs w:val="18"/>
                <w:lang w:eastAsia="ru-RU"/>
              </w:rPr>
              <w:t>1,05</w:t>
            </w:r>
          </w:p>
        </w:tc>
      </w:tr>
      <w:tr w:rsidR="006E708E" w:rsidRPr="00986730" w:rsidTr="00FA7D78">
        <w:trPr>
          <w:trHeight w:val="420"/>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color w:val="000000"/>
                <w:sz w:val="18"/>
                <w:szCs w:val="18"/>
                <w:lang w:eastAsia="ru-RU"/>
              </w:rPr>
            </w:pPr>
            <w:r w:rsidRPr="00986730">
              <w:rPr>
                <w:color w:val="000000"/>
                <w:sz w:val="18"/>
                <w:szCs w:val="18"/>
                <w:lang w:eastAsia="ru-RU"/>
              </w:rPr>
              <w:t>Вина натуральные (руб. за 1 литр)</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2,4</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2,6</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3,5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5</w:t>
            </w:r>
          </w:p>
        </w:tc>
        <w:tc>
          <w:tcPr>
            <w:tcW w:w="1758" w:type="dxa"/>
            <w:gridSpan w:val="2"/>
            <w:tcBorders>
              <w:top w:val="single" w:sz="4" w:space="0" w:color="auto"/>
              <w:left w:val="nil"/>
              <w:bottom w:val="single" w:sz="4" w:space="0" w:color="auto"/>
              <w:right w:val="single" w:sz="4" w:space="0" w:color="000000"/>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6</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7</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8</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8</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9</w:t>
            </w:r>
          </w:p>
        </w:tc>
        <w:tc>
          <w:tcPr>
            <w:tcW w:w="608" w:type="dxa"/>
            <w:tcBorders>
              <w:top w:val="nil"/>
              <w:left w:val="nil"/>
              <w:bottom w:val="single" w:sz="4" w:space="0" w:color="auto"/>
              <w:right w:val="single" w:sz="4" w:space="0" w:color="auto"/>
            </w:tcBorders>
            <w:vAlign w:val="center"/>
          </w:tcPr>
          <w:p w:rsidR="006E708E" w:rsidRPr="00986730" w:rsidRDefault="006E708E" w:rsidP="00EB67F0">
            <w:pPr>
              <w:spacing w:after="0"/>
              <w:ind w:firstLine="0"/>
              <w:jc w:val="center"/>
              <w:rPr>
                <w:color w:val="000000"/>
                <w:sz w:val="18"/>
                <w:szCs w:val="18"/>
                <w:lang w:eastAsia="ru-RU"/>
              </w:rPr>
            </w:pPr>
            <w:r w:rsidRPr="00986730">
              <w:rPr>
                <w:color w:val="000000"/>
                <w:sz w:val="18"/>
                <w:szCs w:val="18"/>
                <w:lang w:eastAsia="ru-RU"/>
              </w:rPr>
              <w:t>10</w:t>
            </w:r>
          </w:p>
        </w:tc>
      </w:tr>
      <w:tr w:rsidR="006E708E" w:rsidRPr="00986730" w:rsidTr="008974D6">
        <w:trPr>
          <w:trHeight w:val="420"/>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i/>
                <w:iCs/>
                <w:color w:val="000000"/>
                <w:sz w:val="18"/>
                <w:szCs w:val="18"/>
                <w:lang w:eastAsia="ru-RU"/>
              </w:rPr>
            </w:pPr>
            <w:r w:rsidRPr="00986730">
              <w:rPr>
                <w:i/>
                <w:iCs/>
                <w:color w:val="000000"/>
                <w:sz w:val="18"/>
                <w:szCs w:val="18"/>
                <w:lang w:eastAsia="ru-RU"/>
              </w:rPr>
              <w:t>Темп роста, раз</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1,09</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1,08</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1,35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1,43</w:t>
            </w:r>
          </w:p>
        </w:tc>
        <w:tc>
          <w:tcPr>
            <w:tcW w:w="1758" w:type="dxa"/>
            <w:gridSpan w:val="2"/>
            <w:tcBorders>
              <w:top w:val="single" w:sz="4" w:space="0" w:color="auto"/>
              <w:left w:val="nil"/>
              <w:bottom w:val="single" w:sz="4" w:space="0" w:color="auto"/>
              <w:right w:val="single" w:sz="4" w:space="0" w:color="000000"/>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1,17</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1,14</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1,13</w:t>
            </w:r>
          </w:p>
        </w:tc>
        <w:tc>
          <w:tcPr>
            <w:tcW w:w="608" w:type="dxa"/>
            <w:tcBorders>
              <w:top w:val="nil"/>
              <w:left w:val="nil"/>
              <w:bottom w:val="single" w:sz="4" w:space="0" w:color="auto"/>
              <w:right w:val="single" w:sz="4" w:space="0" w:color="auto"/>
            </w:tcBorders>
            <w:vAlign w:val="center"/>
          </w:tcPr>
          <w:p w:rsidR="006E708E" w:rsidRPr="00986730" w:rsidRDefault="006E708E" w:rsidP="00EB67F0">
            <w:pPr>
              <w:spacing w:after="0"/>
              <w:ind w:firstLine="0"/>
              <w:jc w:val="center"/>
              <w:rPr>
                <w:i/>
                <w:iCs/>
                <w:color w:val="000000"/>
                <w:sz w:val="18"/>
                <w:szCs w:val="18"/>
                <w:lang w:eastAsia="ru-RU"/>
              </w:rPr>
            </w:pPr>
            <w:r w:rsidRPr="00986730">
              <w:rPr>
                <w:i/>
                <w:iCs/>
                <w:color w:val="000000"/>
                <w:sz w:val="18"/>
                <w:szCs w:val="18"/>
                <w:lang w:eastAsia="ru-RU"/>
              </w:rPr>
              <w:t>1,11</w:t>
            </w:r>
          </w:p>
        </w:tc>
      </w:tr>
      <w:tr w:rsidR="006E708E" w:rsidRPr="00986730" w:rsidTr="00FA7D78">
        <w:trPr>
          <w:trHeight w:val="701"/>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color w:val="000000"/>
                <w:sz w:val="18"/>
                <w:szCs w:val="18"/>
                <w:lang w:eastAsia="ru-RU"/>
              </w:rPr>
            </w:pPr>
            <w:r w:rsidRPr="00986730">
              <w:rPr>
                <w:color w:val="000000"/>
                <w:sz w:val="18"/>
                <w:szCs w:val="18"/>
                <w:lang w:eastAsia="ru-RU"/>
              </w:rPr>
              <w:t>Вина шампанские, игристые, газированные, шипучие (руб. за 1 литр)</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0,5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0,5</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4</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8</w:t>
            </w:r>
          </w:p>
        </w:tc>
        <w:tc>
          <w:tcPr>
            <w:tcW w:w="1758" w:type="dxa"/>
            <w:gridSpan w:val="2"/>
            <w:tcBorders>
              <w:top w:val="single" w:sz="4" w:space="0" w:color="auto"/>
              <w:left w:val="nil"/>
              <w:bottom w:val="single" w:sz="4" w:space="0" w:color="auto"/>
              <w:right w:val="single" w:sz="4" w:space="0" w:color="000000"/>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22</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24</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31</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37</w:t>
            </w:r>
          </w:p>
        </w:tc>
        <w:tc>
          <w:tcPr>
            <w:tcW w:w="608" w:type="dxa"/>
            <w:tcBorders>
              <w:top w:val="nil"/>
              <w:left w:val="nil"/>
              <w:bottom w:val="single" w:sz="4" w:space="0" w:color="auto"/>
              <w:right w:val="single" w:sz="4" w:space="0" w:color="auto"/>
            </w:tcBorders>
            <w:vAlign w:val="center"/>
          </w:tcPr>
          <w:p w:rsidR="006E708E" w:rsidRPr="00986730" w:rsidRDefault="006E708E" w:rsidP="000B7B86">
            <w:pPr>
              <w:spacing w:after="0"/>
              <w:ind w:firstLine="0"/>
              <w:jc w:val="center"/>
              <w:rPr>
                <w:color w:val="000000"/>
                <w:sz w:val="18"/>
                <w:szCs w:val="18"/>
                <w:lang w:eastAsia="ru-RU"/>
              </w:rPr>
            </w:pPr>
            <w:r w:rsidRPr="00986730">
              <w:rPr>
                <w:color w:val="000000"/>
                <w:sz w:val="18"/>
                <w:szCs w:val="18"/>
                <w:lang w:eastAsia="ru-RU"/>
              </w:rPr>
              <w:t>39</w:t>
            </w:r>
          </w:p>
        </w:tc>
      </w:tr>
      <w:tr w:rsidR="006E708E" w:rsidRPr="00986730" w:rsidTr="008974D6">
        <w:trPr>
          <w:trHeight w:val="293"/>
        </w:trPr>
        <w:tc>
          <w:tcPr>
            <w:tcW w:w="2420" w:type="dxa"/>
            <w:tcBorders>
              <w:top w:val="nil"/>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i/>
                <w:iCs/>
                <w:color w:val="000000"/>
                <w:sz w:val="18"/>
                <w:szCs w:val="18"/>
                <w:lang w:eastAsia="ru-RU"/>
              </w:rPr>
            </w:pPr>
            <w:r w:rsidRPr="00986730">
              <w:rPr>
                <w:i/>
                <w:iCs/>
                <w:color w:val="000000"/>
                <w:sz w:val="18"/>
                <w:szCs w:val="18"/>
                <w:lang w:eastAsia="ru-RU"/>
              </w:rPr>
              <w:t>Темп роста, раз</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8,00</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2,00</w:t>
            </w:r>
          </w:p>
        </w:tc>
        <w:tc>
          <w:tcPr>
            <w:tcW w:w="1758" w:type="dxa"/>
            <w:gridSpan w:val="2"/>
            <w:tcBorders>
              <w:top w:val="single" w:sz="4" w:space="0" w:color="auto"/>
              <w:left w:val="nil"/>
              <w:bottom w:val="single" w:sz="4" w:space="0" w:color="auto"/>
              <w:right w:val="single" w:sz="4" w:space="0" w:color="000000"/>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2,75</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1,09</w:t>
            </w:r>
          </w:p>
        </w:tc>
        <w:tc>
          <w:tcPr>
            <w:tcW w:w="659"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1,04</w:t>
            </w:r>
          </w:p>
        </w:tc>
        <w:tc>
          <w:tcPr>
            <w:tcW w:w="617"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1,24</w:t>
            </w:r>
          </w:p>
        </w:tc>
        <w:tc>
          <w:tcPr>
            <w:tcW w:w="658" w:type="dxa"/>
            <w:tcBorders>
              <w:top w:val="nil"/>
              <w:left w:val="nil"/>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1,19</w:t>
            </w:r>
          </w:p>
        </w:tc>
        <w:tc>
          <w:tcPr>
            <w:tcW w:w="608" w:type="dxa"/>
            <w:tcBorders>
              <w:top w:val="nil"/>
              <w:left w:val="nil"/>
              <w:bottom w:val="single" w:sz="4" w:space="0" w:color="auto"/>
              <w:right w:val="single" w:sz="4" w:space="0" w:color="auto"/>
            </w:tcBorders>
            <w:vAlign w:val="center"/>
          </w:tcPr>
          <w:p w:rsidR="006E708E" w:rsidRPr="00986730" w:rsidRDefault="006E708E" w:rsidP="000B7B86">
            <w:pPr>
              <w:spacing w:after="0"/>
              <w:ind w:firstLine="0"/>
              <w:jc w:val="center"/>
              <w:rPr>
                <w:i/>
                <w:iCs/>
                <w:color w:val="000000"/>
                <w:sz w:val="18"/>
                <w:szCs w:val="18"/>
                <w:lang w:eastAsia="ru-RU"/>
              </w:rPr>
            </w:pPr>
            <w:r w:rsidRPr="00986730">
              <w:rPr>
                <w:i/>
                <w:iCs/>
                <w:color w:val="000000"/>
                <w:sz w:val="18"/>
                <w:szCs w:val="18"/>
                <w:lang w:eastAsia="ru-RU"/>
              </w:rPr>
              <w:t>1,05</w:t>
            </w:r>
          </w:p>
        </w:tc>
      </w:tr>
      <w:tr w:rsidR="006E708E" w:rsidRPr="00986730" w:rsidTr="00FA7D78">
        <w:trPr>
          <w:trHeight w:val="1140"/>
        </w:trPr>
        <w:tc>
          <w:tcPr>
            <w:tcW w:w="2420" w:type="dxa"/>
            <w:tcBorders>
              <w:top w:val="single" w:sz="4" w:space="0" w:color="auto"/>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color w:val="000000"/>
                <w:sz w:val="18"/>
                <w:szCs w:val="18"/>
                <w:lang w:eastAsia="ru-RU"/>
              </w:rPr>
            </w:pPr>
            <w:r w:rsidRPr="00986730">
              <w:rPr>
                <w:color w:val="000000"/>
                <w:sz w:val="18"/>
                <w:szCs w:val="18"/>
                <w:lang w:eastAsia="ru-RU"/>
              </w:rPr>
              <w:t>Пиво с содержанием объемной доли этилового спирта от 0,5 до 8,6% включительно, (руб. за 1 литр)</w:t>
            </w:r>
          </w:p>
        </w:tc>
        <w:tc>
          <w:tcPr>
            <w:tcW w:w="659"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2,74</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3</w:t>
            </w:r>
          </w:p>
        </w:tc>
        <w:tc>
          <w:tcPr>
            <w:tcW w:w="659"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9</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10</w:t>
            </w:r>
          </w:p>
        </w:tc>
        <w:tc>
          <w:tcPr>
            <w:tcW w:w="1758" w:type="dxa"/>
            <w:gridSpan w:val="2"/>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12</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15</w:t>
            </w:r>
          </w:p>
        </w:tc>
        <w:tc>
          <w:tcPr>
            <w:tcW w:w="659"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18</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18</w:t>
            </w:r>
          </w:p>
        </w:tc>
        <w:tc>
          <w:tcPr>
            <w:tcW w:w="658"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color w:val="000000"/>
                <w:sz w:val="18"/>
                <w:szCs w:val="18"/>
                <w:lang w:eastAsia="ru-RU"/>
              </w:rPr>
            </w:pPr>
            <w:r w:rsidRPr="00986730">
              <w:rPr>
                <w:color w:val="000000"/>
                <w:sz w:val="18"/>
                <w:szCs w:val="18"/>
                <w:lang w:eastAsia="ru-RU"/>
              </w:rPr>
              <w:t>20</w:t>
            </w:r>
          </w:p>
        </w:tc>
        <w:tc>
          <w:tcPr>
            <w:tcW w:w="608" w:type="dxa"/>
            <w:tcBorders>
              <w:top w:val="single" w:sz="4" w:space="0" w:color="auto"/>
              <w:left w:val="single" w:sz="4" w:space="0" w:color="auto"/>
              <w:bottom w:val="single" w:sz="4" w:space="0" w:color="auto"/>
              <w:right w:val="single" w:sz="4" w:space="0" w:color="auto"/>
            </w:tcBorders>
            <w:vAlign w:val="center"/>
          </w:tcPr>
          <w:p w:rsidR="006E708E" w:rsidRPr="00986730" w:rsidRDefault="006E708E" w:rsidP="000B7B86">
            <w:pPr>
              <w:spacing w:after="0"/>
              <w:ind w:firstLine="0"/>
              <w:jc w:val="center"/>
              <w:rPr>
                <w:color w:val="000000"/>
                <w:sz w:val="18"/>
                <w:szCs w:val="18"/>
                <w:lang w:eastAsia="ru-RU"/>
              </w:rPr>
            </w:pPr>
            <w:r w:rsidRPr="00986730">
              <w:rPr>
                <w:color w:val="000000"/>
                <w:sz w:val="18"/>
                <w:szCs w:val="18"/>
                <w:lang w:eastAsia="ru-RU"/>
              </w:rPr>
              <w:t>21</w:t>
            </w:r>
          </w:p>
        </w:tc>
      </w:tr>
      <w:tr w:rsidR="006E708E" w:rsidRPr="00986730" w:rsidTr="008974D6">
        <w:trPr>
          <w:trHeight w:val="277"/>
        </w:trPr>
        <w:tc>
          <w:tcPr>
            <w:tcW w:w="2420" w:type="dxa"/>
            <w:tcBorders>
              <w:top w:val="single" w:sz="4" w:space="0" w:color="auto"/>
              <w:left w:val="single" w:sz="4" w:space="0" w:color="auto"/>
              <w:bottom w:val="single" w:sz="4" w:space="0" w:color="auto"/>
              <w:right w:val="single" w:sz="4" w:space="0" w:color="auto"/>
            </w:tcBorders>
            <w:vAlign w:val="center"/>
          </w:tcPr>
          <w:p w:rsidR="006E708E" w:rsidRPr="00986730" w:rsidRDefault="006E708E" w:rsidP="00885E6A">
            <w:pPr>
              <w:spacing w:after="0"/>
              <w:ind w:firstLine="0"/>
              <w:jc w:val="left"/>
              <w:rPr>
                <w:i/>
                <w:iCs/>
                <w:color w:val="000000"/>
                <w:sz w:val="18"/>
                <w:szCs w:val="18"/>
                <w:lang w:eastAsia="ru-RU"/>
              </w:rPr>
            </w:pPr>
            <w:r w:rsidRPr="00986730">
              <w:rPr>
                <w:i/>
                <w:iCs/>
                <w:color w:val="000000"/>
                <w:sz w:val="18"/>
                <w:szCs w:val="18"/>
                <w:lang w:eastAsia="ru-RU"/>
              </w:rPr>
              <w:t>Темп роста, раз</w:t>
            </w:r>
          </w:p>
        </w:tc>
        <w:tc>
          <w:tcPr>
            <w:tcW w:w="659"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1,32</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1,09</w:t>
            </w:r>
          </w:p>
        </w:tc>
        <w:tc>
          <w:tcPr>
            <w:tcW w:w="659"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3,00</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1,11</w:t>
            </w:r>
          </w:p>
        </w:tc>
        <w:tc>
          <w:tcPr>
            <w:tcW w:w="1758" w:type="dxa"/>
            <w:gridSpan w:val="2"/>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1,20</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1,25</w:t>
            </w:r>
          </w:p>
        </w:tc>
        <w:tc>
          <w:tcPr>
            <w:tcW w:w="659"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1,20</w:t>
            </w:r>
          </w:p>
        </w:tc>
        <w:tc>
          <w:tcPr>
            <w:tcW w:w="617"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1,00</w:t>
            </w:r>
          </w:p>
        </w:tc>
        <w:tc>
          <w:tcPr>
            <w:tcW w:w="658"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885E6A">
            <w:pPr>
              <w:spacing w:after="0"/>
              <w:ind w:firstLine="0"/>
              <w:jc w:val="center"/>
              <w:rPr>
                <w:i/>
                <w:iCs/>
                <w:color w:val="000000"/>
                <w:sz w:val="18"/>
                <w:szCs w:val="18"/>
                <w:lang w:eastAsia="ru-RU"/>
              </w:rPr>
            </w:pPr>
            <w:r w:rsidRPr="00986730">
              <w:rPr>
                <w:i/>
                <w:iCs/>
                <w:color w:val="000000"/>
                <w:sz w:val="18"/>
                <w:szCs w:val="18"/>
                <w:lang w:eastAsia="ru-RU"/>
              </w:rPr>
              <w:t>1,11</w:t>
            </w:r>
          </w:p>
        </w:tc>
        <w:tc>
          <w:tcPr>
            <w:tcW w:w="608" w:type="dxa"/>
            <w:tcBorders>
              <w:top w:val="single" w:sz="4" w:space="0" w:color="auto"/>
              <w:left w:val="single" w:sz="4" w:space="0" w:color="auto"/>
              <w:bottom w:val="single" w:sz="4" w:space="0" w:color="auto"/>
              <w:right w:val="single" w:sz="4" w:space="0" w:color="auto"/>
            </w:tcBorders>
            <w:vAlign w:val="center"/>
          </w:tcPr>
          <w:p w:rsidR="006E708E" w:rsidRPr="00986730" w:rsidRDefault="006E708E" w:rsidP="000B7B86">
            <w:pPr>
              <w:spacing w:after="0"/>
              <w:ind w:firstLine="0"/>
              <w:jc w:val="center"/>
              <w:rPr>
                <w:i/>
                <w:iCs/>
                <w:color w:val="000000"/>
                <w:sz w:val="18"/>
                <w:szCs w:val="18"/>
                <w:lang w:eastAsia="ru-RU"/>
              </w:rPr>
            </w:pPr>
            <w:r w:rsidRPr="00986730">
              <w:rPr>
                <w:i/>
                <w:iCs/>
                <w:color w:val="000000"/>
                <w:sz w:val="18"/>
                <w:szCs w:val="18"/>
                <w:lang w:eastAsia="ru-RU"/>
              </w:rPr>
              <w:t>1,05</w:t>
            </w:r>
          </w:p>
        </w:tc>
      </w:tr>
    </w:tbl>
    <w:p w:rsidR="006E708E" w:rsidRPr="00D058E7" w:rsidRDefault="006E708E" w:rsidP="00DE46ED">
      <w:pPr>
        <w:autoSpaceDE w:val="0"/>
        <w:autoSpaceDN w:val="0"/>
        <w:adjustRightInd w:val="0"/>
      </w:pPr>
    </w:p>
    <w:p w:rsidR="006E708E" w:rsidRPr="00D058E7" w:rsidRDefault="001B2AE2" w:rsidP="000E2D44">
      <w:r w:rsidRPr="00A9692A">
        <w:t xml:space="preserve">На 2015 год было принято решение не повышать ставки акцизов на алкогольную продукцию; начиная с 2016-2017 гг. </w:t>
      </w:r>
      <w:r w:rsidR="00E73BFE">
        <w:t>законодательством предусмотрено</w:t>
      </w:r>
      <w:r w:rsidRPr="00A9692A">
        <w:t xml:space="preserve"> повышение ставок акцизов</w:t>
      </w:r>
      <w:r w:rsidR="00E73BFE">
        <w:t xml:space="preserve"> на отдельные</w:t>
      </w:r>
      <w:r w:rsidR="00DB7016">
        <w:t xml:space="preserve"> товары</w:t>
      </w:r>
      <w:r w:rsidR="008862A1">
        <w:t xml:space="preserve"> алкогольной группы</w:t>
      </w:r>
      <w:r w:rsidRPr="00A9692A">
        <w:t>, однако не такими высокими темпами, как до 2015 года.</w:t>
      </w:r>
      <w:r w:rsidR="00E73BFE">
        <w:t xml:space="preserve"> </w:t>
      </w:r>
    </w:p>
    <w:p w:rsidR="006E708E" w:rsidRPr="007F2D2F" w:rsidRDefault="006E708E" w:rsidP="000E2D44">
      <w:pPr>
        <w:rPr>
          <w:szCs w:val="28"/>
          <w:shd w:val="clear" w:color="auto" w:fill="FFFFFF"/>
        </w:rPr>
      </w:pPr>
      <w:r w:rsidRPr="007F2D2F">
        <w:t xml:space="preserve">Что касается ставок акцизов на табачную продукцию, то здесь </w:t>
      </w:r>
      <w:r w:rsidRPr="007F2D2F">
        <w:rPr>
          <w:szCs w:val="28"/>
          <w:shd w:val="clear" w:color="auto" w:fill="FFFFFF"/>
        </w:rPr>
        <w:t>налоговая политика определялась планом мероприятий по реализации Концепции осуществления государственной политики противодействия потреблению табака в 2010-2015 годах, а также Федеральным законом «Об охране здоровья граждан от воздействия окружающего табачного дыма и последствий потребления табака».</w:t>
      </w:r>
    </w:p>
    <w:p w:rsidR="006E708E" w:rsidRPr="00A718B2" w:rsidRDefault="006E708E" w:rsidP="000E2D44">
      <w:r w:rsidRPr="007F2D2F">
        <w:t>Так, с 2008 года по 2014 год минимальная ставка акциза на сигареты с фильтром была увеличена более чем в 7 раз, специфическая ставка в 6,6 раз, а адвалорная ставка</w:t>
      </w:r>
      <w:r w:rsidR="0090118F">
        <w:t xml:space="preserve"> –</w:t>
      </w:r>
      <w:r w:rsidRPr="007F2D2F">
        <w:t xml:space="preserve"> на 3</w:t>
      </w:r>
      <w:r w:rsidRPr="00A718B2">
        <w:t xml:space="preserve"> процентных пункта</w:t>
      </w:r>
      <w:r w:rsidR="003D6421">
        <w:t xml:space="preserve"> (Т</w:t>
      </w:r>
      <w:r w:rsidR="001B2AE2">
        <w:t>аблица 5)</w:t>
      </w:r>
      <w:r w:rsidRPr="00A718B2">
        <w:t>.</w:t>
      </w:r>
    </w:p>
    <w:p w:rsidR="006E708E" w:rsidRPr="00737378" w:rsidRDefault="006E708E" w:rsidP="000E2D44">
      <w:r w:rsidRPr="00A718B2">
        <w:t>Начиная с 2012 года, устан</w:t>
      </w:r>
      <w:r w:rsidR="008862A1">
        <w:t>овлены</w:t>
      </w:r>
      <w:r w:rsidRPr="00A718B2">
        <w:t xml:space="preserve"> единые ставки акциза на сигареты без </w:t>
      </w:r>
      <w:r w:rsidRPr="00737378">
        <w:t>фильтра и на сигареты с фильтром.</w:t>
      </w:r>
    </w:p>
    <w:p w:rsidR="006E708E" w:rsidRPr="00737378" w:rsidRDefault="006E708E" w:rsidP="000E2D44">
      <w:r w:rsidRPr="00737378">
        <w:t>Такая политика позволила увеличить доходы, поступающие в бюджетную систему Российской Федерации от акцизов на табачную продукцию, с учетом импорта, в 4,88 раза – с 65,3 млрд. руб. в 2008 году до 318,8 млрд. руб. в 2014 году.</w:t>
      </w:r>
    </w:p>
    <w:p w:rsidR="006E708E" w:rsidRPr="00A50198" w:rsidRDefault="006E708E" w:rsidP="00AE7167">
      <w:pPr>
        <w:jc w:val="right"/>
      </w:pPr>
      <w:r w:rsidRPr="00A50198">
        <w:t>Таблица 5</w:t>
      </w:r>
    </w:p>
    <w:p w:rsidR="006E708E" w:rsidRPr="00A50198" w:rsidRDefault="006E708E" w:rsidP="002161CE">
      <w:pPr>
        <w:autoSpaceDE w:val="0"/>
        <w:autoSpaceDN w:val="0"/>
        <w:adjustRightInd w:val="0"/>
        <w:spacing w:after="0"/>
        <w:ind w:firstLine="0"/>
        <w:jc w:val="center"/>
        <w:rPr>
          <w:b/>
        </w:rPr>
      </w:pPr>
      <w:r w:rsidRPr="00A50198">
        <w:rPr>
          <w:b/>
        </w:rPr>
        <w:t>Ставки акцизов на табачную продукцию с 2008 по 2017 годы</w:t>
      </w:r>
    </w:p>
    <w:tbl>
      <w:tblPr>
        <w:tblW w:w="10762" w:type="dxa"/>
        <w:tblInd w:w="-432" w:type="dxa"/>
        <w:tblLayout w:type="fixed"/>
        <w:tblLook w:val="00A0"/>
      </w:tblPr>
      <w:tblGrid>
        <w:gridCol w:w="1854"/>
        <w:gridCol w:w="617"/>
        <w:gridCol w:w="750"/>
        <w:gridCol w:w="808"/>
        <w:gridCol w:w="851"/>
        <w:gridCol w:w="850"/>
        <w:gridCol w:w="851"/>
        <w:gridCol w:w="750"/>
        <w:gridCol w:w="750"/>
        <w:gridCol w:w="881"/>
        <w:gridCol w:w="833"/>
        <w:gridCol w:w="967"/>
      </w:tblGrid>
      <w:tr w:rsidR="006E708E" w:rsidRPr="00986730" w:rsidTr="00703F60">
        <w:trPr>
          <w:trHeight w:val="480"/>
          <w:tblHeader/>
        </w:trPr>
        <w:tc>
          <w:tcPr>
            <w:tcW w:w="1854" w:type="dxa"/>
            <w:tcBorders>
              <w:top w:val="single" w:sz="4" w:space="0" w:color="auto"/>
              <w:left w:val="single" w:sz="4" w:space="0" w:color="auto"/>
              <w:bottom w:val="single" w:sz="4" w:space="0" w:color="auto"/>
              <w:right w:val="single" w:sz="4" w:space="0" w:color="auto"/>
            </w:tcBorders>
            <w:shd w:val="clear" w:color="auto" w:fill="FFC000"/>
            <w:vAlign w:val="center"/>
          </w:tcPr>
          <w:p w:rsidR="006E708E" w:rsidRPr="00986730" w:rsidRDefault="006E708E" w:rsidP="00C15C9F">
            <w:pPr>
              <w:spacing w:after="0"/>
              <w:ind w:firstLine="0"/>
              <w:jc w:val="center"/>
              <w:rPr>
                <w:b/>
                <w:bCs/>
                <w:sz w:val="24"/>
              </w:rPr>
            </w:pPr>
          </w:p>
        </w:tc>
        <w:tc>
          <w:tcPr>
            <w:tcW w:w="617"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C15C9F">
            <w:pPr>
              <w:spacing w:after="0"/>
              <w:ind w:firstLine="0"/>
              <w:jc w:val="center"/>
              <w:rPr>
                <w:b/>
                <w:sz w:val="18"/>
                <w:szCs w:val="18"/>
              </w:rPr>
            </w:pPr>
            <w:r w:rsidRPr="00986730">
              <w:rPr>
                <w:b/>
                <w:sz w:val="18"/>
                <w:szCs w:val="18"/>
              </w:rPr>
              <w:t>Ед. изм.</w:t>
            </w:r>
          </w:p>
        </w:tc>
        <w:tc>
          <w:tcPr>
            <w:tcW w:w="750"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2008</w:t>
            </w:r>
          </w:p>
        </w:tc>
        <w:tc>
          <w:tcPr>
            <w:tcW w:w="808"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2009</w:t>
            </w:r>
          </w:p>
        </w:tc>
        <w:tc>
          <w:tcPr>
            <w:tcW w:w="851"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2010</w:t>
            </w:r>
          </w:p>
        </w:tc>
        <w:tc>
          <w:tcPr>
            <w:tcW w:w="850"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2011</w:t>
            </w:r>
          </w:p>
        </w:tc>
        <w:tc>
          <w:tcPr>
            <w:tcW w:w="851"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2012</w:t>
            </w:r>
          </w:p>
        </w:tc>
        <w:tc>
          <w:tcPr>
            <w:tcW w:w="750"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2013</w:t>
            </w:r>
          </w:p>
        </w:tc>
        <w:tc>
          <w:tcPr>
            <w:tcW w:w="750"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2014</w:t>
            </w:r>
          </w:p>
        </w:tc>
        <w:tc>
          <w:tcPr>
            <w:tcW w:w="881"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2015</w:t>
            </w:r>
          </w:p>
        </w:tc>
        <w:tc>
          <w:tcPr>
            <w:tcW w:w="833"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6F13EE">
            <w:pPr>
              <w:spacing w:after="0"/>
              <w:ind w:firstLine="0"/>
              <w:jc w:val="center"/>
              <w:rPr>
                <w:b/>
                <w:bCs/>
                <w:sz w:val="24"/>
              </w:rPr>
            </w:pPr>
            <w:r w:rsidRPr="00986730">
              <w:rPr>
                <w:b/>
                <w:bCs/>
                <w:sz w:val="24"/>
              </w:rPr>
              <w:t>2016</w:t>
            </w:r>
          </w:p>
        </w:tc>
        <w:tc>
          <w:tcPr>
            <w:tcW w:w="967"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C15C9F">
            <w:pPr>
              <w:spacing w:after="0"/>
              <w:ind w:firstLine="0"/>
              <w:jc w:val="center"/>
              <w:rPr>
                <w:b/>
                <w:bCs/>
                <w:sz w:val="24"/>
              </w:rPr>
            </w:pPr>
            <w:r w:rsidRPr="00986730">
              <w:rPr>
                <w:b/>
                <w:bCs/>
                <w:sz w:val="24"/>
              </w:rPr>
              <w:t>2017</w:t>
            </w:r>
          </w:p>
        </w:tc>
      </w:tr>
      <w:tr w:rsidR="006E708E" w:rsidRPr="00986730" w:rsidTr="00703F60">
        <w:trPr>
          <w:trHeight w:val="315"/>
        </w:trPr>
        <w:tc>
          <w:tcPr>
            <w:tcW w:w="10762" w:type="dxa"/>
            <w:gridSpan w:val="12"/>
            <w:tcBorders>
              <w:top w:val="single" w:sz="4" w:space="0" w:color="auto"/>
              <w:left w:val="single" w:sz="4" w:space="0" w:color="auto"/>
              <w:bottom w:val="single" w:sz="4" w:space="0" w:color="auto"/>
              <w:right w:val="single" w:sz="4" w:space="0" w:color="auto"/>
            </w:tcBorders>
            <w:shd w:val="clear" w:color="auto" w:fill="92CDDC"/>
            <w:vAlign w:val="center"/>
          </w:tcPr>
          <w:p w:rsidR="006E708E" w:rsidRPr="00986730" w:rsidRDefault="006E708E" w:rsidP="00C15C9F">
            <w:pPr>
              <w:spacing w:after="0"/>
              <w:ind w:firstLine="0"/>
              <w:jc w:val="center"/>
              <w:rPr>
                <w:b/>
                <w:bCs/>
                <w:sz w:val="22"/>
              </w:rPr>
            </w:pPr>
            <w:r w:rsidRPr="00986730">
              <w:rPr>
                <w:b/>
                <w:bCs/>
                <w:sz w:val="22"/>
              </w:rPr>
              <w:t>Сигареты с фильтром</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ED2949">
            <w:pPr>
              <w:spacing w:after="0"/>
              <w:ind w:firstLine="0"/>
              <w:jc w:val="left"/>
              <w:rPr>
                <w:color w:val="000000"/>
                <w:sz w:val="20"/>
                <w:szCs w:val="20"/>
                <w:lang w:eastAsia="ru-RU"/>
              </w:rPr>
            </w:pPr>
            <w:r w:rsidRPr="00986730">
              <w:rPr>
                <w:color w:val="000000"/>
                <w:sz w:val="20"/>
                <w:szCs w:val="20"/>
                <w:lang w:eastAsia="ru-RU"/>
              </w:rPr>
              <w:t>Минимальная ставка</w:t>
            </w:r>
          </w:p>
        </w:tc>
        <w:tc>
          <w:tcPr>
            <w:tcW w:w="617" w:type="dxa"/>
            <w:tcBorders>
              <w:top w:val="nil"/>
              <w:left w:val="nil"/>
              <w:bottom w:val="single" w:sz="4" w:space="0" w:color="auto"/>
              <w:right w:val="single" w:sz="4" w:space="0" w:color="auto"/>
            </w:tcBorders>
            <w:vAlign w:val="center"/>
          </w:tcPr>
          <w:p w:rsidR="006E708E" w:rsidRPr="00986730" w:rsidRDefault="006E708E" w:rsidP="00ED2949">
            <w:pPr>
              <w:spacing w:after="0"/>
              <w:ind w:firstLine="0"/>
              <w:jc w:val="center"/>
              <w:rPr>
                <w:color w:val="000000"/>
                <w:sz w:val="16"/>
                <w:szCs w:val="16"/>
                <w:lang w:eastAsia="ru-RU"/>
              </w:rPr>
            </w:pPr>
            <w:r w:rsidRPr="00986730">
              <w:rPr>
                <w:color w:val="000000"/>
                <w:sz w:val="16"/>
                <w:szCs w:val="16"/>
                <w:lang w:eastAsia="ru-RU"/>
              </w:rPr>
              <w:t>руб./ 1000 шт.</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142</w:t>
            </w:r>
          </w:p>
        </w:tc>
        <w:tc>
          <w:tcPr>
            <w:tcW w:w="808"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177</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250</w:t>
            </w:r>
          </w:p>
        </w:tc>
        <w:tc>
          <w:tcPr>
            <w:tcW w:w="8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360</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510</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730</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1 040</w:t>
            </w:r>
          </w:p>
        </w:tc>
        <w:tc>
          <w:tcPr>
            <w:tcW w:w="88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1 330</w:t>
            </w:r>
          </w:p>
        </w:tc>
        <w:tc>
          <w:tcPr>
            <w:tcW w:w="833"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1 680</w:t>
            </w:r>
          </w:p>
        </w:tc>
        <w:tc>
          <w:tcPr>
            <w:tcW w:w="967"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1 930</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ED2949">
            <w:pPr>
              <w:spacing w:after="0"/>
              <w:ind w:firstLine="0"/>
              <w:jc w:val="left"/>
              <w:rPr>
                <w:i/>
                <w:iCs/>
                <w:color w:val="000000"/>
                <w:sz w:val="20"/>
                <w:szCs w:val="20"/>
                <w:lang w:eastAsia="ru-RU"/>
              </w:rPr>
            </w:pPr>
            <w:r w:rsidRPr="00986730">
              <w:rPr>
                <w:i/>
                <w:iCs/>
                <w:color w:val="000000"/>
                <w:sz w:val="20"/>
                <w:szCs w:val="20"/>
                <w:lang w:eastAsia="ru-RU"/>
              </w:rPr>
              <w:t>Темп роста, раз</w:t>
            </w:r>
          </w:p>
        </w:tc>
        <w:tc>
          <w:tcPr>
            <w:tcW w:w="617" w:type="dxa"/>
            <w:tcBorders>
              <w:top w:val="nil"/>
              <w:left w:val="nil"/>
              <w:bottom w:val="single" w:sz="4" w:space="0" w:color="auto"/>
              <w:right w:val="single" w:sz="4" w:space="0" w:color="auto"/>
            </w:tcBorders>
            <w:vAlign w:val="center"/>
          </w:tcPr>
          <w:p w:rsidR="006E708E" w:rsidRPr="00986730" w:rsidRDefault="006E708E" w:rsidP="00ED2949">
            <w:pPr>
              <w:spacing w:after="0"/>
              <w:ind w:firstLine="0"/>
              <w:jc w:val="center"/>
              <w:rPr>
                <w:i/>
                <w:iCs/>
                <w:color w:val="000000"/>
                <w:sz w:val="16"/>
                <w:szCs w:val="16"/>
                <w:lang w:eastAsia="ru-RU"/>
              </w:rPr>
            </w:pPr>
            <w:r w:rsidRPr="00986730">
              <w:rPr>
                <w:i/>
                <w:iCs/>
                <w:color w:val="000000"/>
                <w:sz w:val="16"/>
                <w:szCs w:val="16"/>
                <w:lang w:eastAsia="ru-RU"/>
              </w:rPr>
              <w:t> </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1,23</w:t>
            </w:r>
          </w:p>
        </w:tc>
        <w:tc>
          <w:tcPr>
            <w:tcW w:w="808"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1,25</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1,41</w:t>
            </w:r>
          </w:p>
        </w:tc>
        <w:tc>
          <w:tcPr>
            <w:tcW w:w="8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1,44</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1,42</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1,43</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1,42</w:t>
            </w:r>
          </w:p>
        </w:tc>
        <w:tc>
          <w:tcPr>
            <w:tcW w:w="88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1,28</w:t>
            </w:r>
          </w:p>
        </w:tc>
        <w:tc>
          <w:tcPr>
            <w:tcW w:w="833"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1,26</w:t>
            </w:r>
          </w:p>
        </w:tc>
        <w:tc>
          <w:tcPr>
            <w:tcW w:w="967"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1,15</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ED2949">
            <w:pPr>
              <w:spacing w:after="0"/>
              <w:ind w:firstLine="0"/>
              <w:jc w:val="left"/>
              <w:rPr>
                <w:color w:val="000000"/>
                <w:sz w:val="20"/>
                <w:szCs w:val="20"/>
                <w:lang w:eastAsia="ru-RU"/>
              </w:rPr>
            </w:pPr>
            <w:r w:rsidRPr="00986730">
              <w:rPr>
                <w:color w:val="000000"/>
                <w:sz w:val="20"/>
                <w:szCs w:val="20"/>
                <w:lang w:eastAsia="ru-RU"/>
              </w:rPr>
              <w:t>Адвалорная ставка</w:t>
            </w:r>
          </w:p>
        </w:tc>
        <w:tc>
          <w:tcPr>
            <w:tcW w:w="617" w:type="dxa"/>
            <w:tcBorders>
              <w:top w:val="nil"/>
              <w:left w:val="nil"/>
              <w:bottom w:val="single" w:sz="4" w:space="0" w:color="auto"/>
              <w:right w:val="single" w:sz="4" w:space="0" w:color="auto"/>
            </w:tcBorders>
            <w:vAlign w:val="center"/>
          </w:tcPr>
          <w:p w:rsidR="006E708E" w:rsidRPr="00986730" w:rsidRDefault="006E708E" w:rsidP="00ED2949">
            <w:pPr>
              <w:spacing w:after="0"/>
              <w:ind w:firstLine="0"/>
              <w:jc w:val="center"/>
              <w:rPr>
                <w:color w:val="000000"/>
                <w:sz w:val="16"/>
                <w:szCs w:val="16"/>
                <w:lang w:eastAsia="ru-RU"/>
              </w:rPr>
            </w:pPr>
            <w:r w:rsidRPr="00986730">
              <w:rPr>
                <w:color w:val="000000"/>
                <w:sz w:val="16"/>
                <w:szCs w:val="16"/>
                <w:lang w:eastAsia="ru-RU"/>
              </w:rPr>
              <w:t>%</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5,50%</w:t>
            </w:r>
          </w:p>
        </w:tc>
        <w:tc>
          <w:tcPr>
            <w:tcW w:w="808"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6,00%</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6,50%</w:t>
            </w:r>
          </w:p>
        </w:tc>
        <w:tc>
          <w:tcPr>
            <w:tcW w:w="8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7,00%</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7,50%</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8,00%</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8,50%</w:t>
            </w:r>
          </w:p>
        </w:tc>
        <w:tc>
          <w:tcPr>
            <w:tcW w:w="88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11,00%</w:t>
            </w:r>
          </w:p>
        </w:tc>
        <w:tc>
          <w:tcPr>
            <w:tcW w:w="833"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12,00%</w:t>
            </w:r>
          </w:p>
        </w:tc>
        <w:tc>
          <w:tcPr>
            <w:tcW w:w="967"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13,00%</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ED2949">
            <w:pPr>
              <w:spacing w:after="0"/>
              <w:ind w:firstLine="0"/>
              <w:jc w:val="left"/>
              <w:rPr>
                <w:i/>
                <w:iCs/>
                <w:color w:val="000000"/>
                <w:sz w:val="20"/>
                <w:szCs w:val="20"/>
                <w:lang w:eastAsia="ru-RU"/>
              </w:rPr>
            </w:pPr>
            <w:r w:rsidRPr="00986730">
              <w:rPr>
                <w:i/>
                <w:iCs/>
                <w:color w:val="000000"/>
                <w:sz w:val="20"/>
                <w:szCs w:val="20"/>
                <w:lang w:eastAsia="ru-RU"/>
              </w:rPr>
              <w:t>Темп роста, раз</w:t>
            </w:r>
          </w:p>
        </w:tc>
        <w:tc>
          <w:tcPr>
            <w:tcW w:w="617" w:type="dxa"/>
            <w:tcBorders>
              <w:top w:val="nil"/>
              <w:left w:val="nil"/>
              <w:bottom w:val="single" w:sz="4" w:space="0" w:color="auto"/>
              <w:right w:val="single" w:sz="4" w:space="0" w:color="auto"/>
            </w:tcBorders>
            <w:vAlign w:val="center"/>
          </w:tcPr>
          <w:p w:rsidR="006E708E" w:rsidRPr="00986730" w:rsidRDefault="006E708E" w:rsidP="00ED2949">
            <w:pPr>
              <w:spacing w:after="0"/>
              <w:ind w:firstLine="0"/>
              <w:jc w:val="center"/>
              <w:rPr>
                <w:i/>
                <w:iCs/>
                <w:color w:val="000000"/>
                <w:sz w:val="16"/>
                <w:szCs w:val="16"/>
                <w:lang w:eastAsia="ru-RU"/>
              </w:rPr>
            </w:pPr>
            <w:r w:rsidRPr="00986730">
              <w:rPr>
                <w:i/>
                <w:iCs/>
                <w:color w:val="000000"/>
                <w:sz w:val="16"/>
                <w:szCs w:val="16"/>
                <w:lang w:eastAsia="ru-RU"/>
              </w:rPr>
              <w:t> </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1,10</w:t>
            </w:r>
          </w:p>
        </w:tc>
        <w:tc>
          <w:tcPr>
            <w:tcW w:w="808"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1,09</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1,08</w:t>
            </w:r>
          </w:p>
        </w:tc>
        <w:tc>
          <w:tcPr>
            <w:tcW w:w="8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1,08</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1,07</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1,07</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1,06</w:t>
            </w:r>
          </w:p>
        </w:tc>
        <w:tc>
          <w:tcPr>
            <w:tcW w:w="88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1,29</w:t>
            </w:r>
          </w:p>
        </w:tc>
        <w:tc>
          <w:tcPr>
            <w:tcW w:w="833"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1,09</w:t>
            </w:r>
          </w:p>
        </w:tc>
        <w:tc>
          <w:tcPr>
            <w:tcW w:w="967"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1,08</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ED2949">
            <w:pPr>
              <w:spacing w:after="0"/>
              <w:ind w:firstLine="0"/>
              <w:jc w:val="left"/>
              <w:rPr>
                <w:color w:val="000000"/>
                <w:sz w:val="20"/>
                <w:szCs w:val="20"/>
                <w:lang w:eastAsia="ru-RU"/>
              </w:rPr>
            </w:pPr>
            <w:r w:rsidRPr="00986730">
              <w:rPr>
                <w:color w:val="000000"/>
                <w:sz w:val="20"/>
                <w:szCs w:val="20"/>
                <w:lang w:eastAsia="ru-RU"/>
              </w:rPr>
              <w:t>Специфическая ставка</w:t>
            </w:r>
          </w:p>
        </w:tc>
        <w:tc>
          <w:tcPr>
            <w:tcW w:w="617" w:type="dxa"/>
            <w:tcBorders>
              <w:top w:val="nil"/>
              <w:left w:val="nil"/>
              <w:bottom w:val="single" w:sz="4" w:space="0" w:color="auto"/>
              <w:right w:val="single" w:sz="4" w:space="0" w:color="auto"/>
            </w:tcBorders>
            <w:vAlign w:val="center"/>
          </w:tcPr>
          <w:p w:rsidR="006E708E" w:rsidRPr="00986730" w:rsidRDefault="006E708E" w:rsidP="00ED2949">
            <w:pPr>
              <w:spacing w:after="0"/>
              <w:ind w:firstLine="0"/>
              <w:jc w:val="center"/>
              <w:rPr>
                <w:color w:val="000000"/>
                <w:sz w:val="16"/>
                <w:szCs w:val="16"/>
                <w:lang w:eastAsia="ru-RU"/>
              </w:rPr>
            </w:pPr>
            <w:r w:rsidRPr="00986730">
              <w:rPr>
                <w:color w:val="000000"/>
                <w:sz w:val="16"/>
                <w:szCs w:val="16"/>
                <w:lang w:eastAsia="ru-RU"/>
              </w:rPr>
              <w:t>руб./ 1000 шт.</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120</w:t>
            </w:r>
          </w:p>
        </w:tc>
        <w:tc>
          <w:tcPr>
            <w:tcW w:w="808"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150</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205</w:t>
            </w:r>
          </w:p>
        </w:tc>
        <w:tc>
          <w:tcPr>
            <w:tcW w:w="8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280</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390</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550</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800</w:t>
            </w:r>
          </w:p>
        </w:tc>
        <w:tc>
          <w:tcPr>
            <w:tcW w:w="88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960</w:t>
            </w:r>
          </w:p>
        </w:tc>
        <w:tc>
          <w:tcPr>
            <w:tcW w:w="833"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1 250</w:t>
            </w:r>
          </w:p>
        </w:tc>
        <w:tc>
          <w:tcPr>
            <w:tcW w:w="967"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color w:val="000000"/>
                <w:sz w:val="20"/>
                <w:szCs w:val="20"/>
                <w:lang w:eastAsia="ru-RU"/>
              </w:rPr>
            </w:pPr>
            <w:r w:rsidRPr="00986730">
              <w:rPr>
                <w:color w:val="000000"/>
                <w:sz w:val="20"/>
                <w:szCs w:val="20"/>
                <w:lang w:eastAsia="ru-RU"/>
              </w:rPr>
              <w:t>1 420</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ED2949">
            <w:pPr>
              <w:spacing w:after="0"/>
              <w:ind w:firstLine="0"/>
              <w:jc w:val="left"/>
              <w:rPr>
                <w:i/>
                <w:iCs/>
                <w:color w:val="000000"/>
                <w:sz w:val="20"/>
                <w:szCs w:val="20"/>
                <w:lang w:eastAsia="ru-RU"/>
              </w:rPr>
            </w:pPr>
            <w:r w:rsidRPr="00986730">
              <w:rPr>
                <w:i/>
                <w:iCs/>
                <w:color w:val="000000"/>
                <w:sz w:val="20"/>
                <w:szCs w:val="20"/>
                <w:lang w:eastAsia="ru-RU"/>
              </w:rPr>
              <w:t>Темп роста, раз</w:t>
            </w:r>
          </w:p>
        </w:tc>
        <w:tc>
          <w:tcPr>
            <w:tcW w:w="617" w:type="dxa"/>
            <w:tcBorders>
              <w:top w:val="nil"/>
              <w:left w:val="nil"/>
              <w:bottom w:val="single" w:sz="4" w:space="0" w:color="auto"/>
              <w:right w:val="single" w:sz="4" w:space="0" w:color="auto"/>
            </w:tcBorders>
            <w:vAlign w:val="center"/>
          </w:tcPr>
          <w:p w:rsidR="006E708E" w:rsidRPr="00986730" w:rsidRDefault="006E708E" w:rsidP="00ED2949">
            <w:pPr>
              <w:spacing w:after="0"/>
              <w:ind w:firstLine="0"/>
              <w:jc w:val="center"/>
              <w:rPr>
                <w:i/>
                <w:iCs/>
                <w:color w:val="000000"/>
                <w:sz w:val="16"/>
                <w:szCs w:val="16"/>
                <w:lang w:eastAsia="ru-RU"/>
              </w:rPr>
            </w:pPr>
            <w:r w:rsidRPr="00986730">
              <w:rPr>
                <w:i/>
                <w:iCs/>
                <w:color w:val="000000"/>
                <w:sz w:val="16"/>
                <w:szCs w:val="16"/>
                <w:lang w:eastAsia="ru-RU"/>
              </w:rPr>
              <w:t> </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1,20</w:t>
            </w:r>
          </w:p>
        </w:tc>
        <w:tc>
          <w:tcPr>
            <w:tcW w:w="808"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1,25</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1,37</w:t>
            </w:r>
          </w:p>
        </w:tc>
        <w:tc>
          <w:tcPr>
            <w:tcW w:w="8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1,37</w:t>
            </w:r>
          </w:p>
        </w:tc>
        <w:tc>
          <w:tcPr>
            <w:tcW w:w="85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1,39</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1,41</w:t>
            </w:r>
          </w:p>
        </w:tc>
        <w:tc>
          <w:tcPr>
            <w:tcW w:w="750"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1,45</w:t>
            </w:r>
          </w:p>
        </w:tc>
        <w:tc>
          <w:tcPr>
            <w:tcW w:w="881"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1,20</w:t>
            </w:r>
          </w:p>
        </w:tc>
        <w:tc>
          <w:tcPr>
            <w:tcW w:w="833"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1,30</w:t>
            </w:r>
          </w:p>
        </w:tc>
        <w:tc>
          <w:tcPr>
            <w:tcW w:w="967" w:type="dxa"/>
            <w:tcBorders>
              <w:top w:val="nil"/>
              <w:left w:val="nil"/>
              <w:bottom w:val="single" w:sz="4" w:space="0" w:color="auto"/>
              <w:right w:val="single" w:sz="4" w:space="0" w:color="auto"/>
            </w:tcBorders>
            <w:noWrap/>
            <w:vAlign w:val="center"/>
          </w:tcPr>
          <w:p w:rsidR="006E708E" w:rsidRPr="00986730" w:rsidRDefault="006E708E" w:rsidP="00F62CFC">
            <w:pPr>
              <w:spacing w:after="0"/>
              <w:ind w:firstLine="0"/>
              <w:jc w:val="center"/>
              <w:rPr>
                <w:i/>
                <w:iCs/>
                <w:color w:val="000000"/>
                <w:sz w:val="20"/>
                <w:szCs w:val="20"/>
                <w:lang w:eastAsia="ru-RU"/>
              </w:rPr>
            </w:pPr>
            <w:r w:rsidRPr="00986730">
              <w:rPr>
                <w:i/>
                <w:iCs/>
                <w:color w:val="000000"/>
                <w:sz w:val="20"/>
                <w:szCs w:val="20"/>
                <w:lang w:eastAsia="ru-RU"/>
              </w:rPr>
              <w:t>1,14</w:t>
            </w:r>
          </w:p>
        </w:tc>
      </w:tr>
      <w:tr w:rsidR="006E708E" w:rsidRPr="00986730" w:rsidTr="00703F60">
        <w:trPr>
          <w:trHeight w:val="300"/>
        </w:trPr>
        <w:tc>
          <w:tcPr>
            <w:tcW w:w="10762" w:type="dxa"/>
            <w:gridSpan w:val="12"/>
            <w:tcBorders>
              <w:top w:val="single" w:sz="4" w:space="0" w:color="auto"/>
              <w:left w:val="single" w:sz="4" w:space="0" w:color="auto"/>
              <w:bottom w:val="single" w:sz="4" w:space="0" w:color="auto"/>
              <w:right w:val="single" w:sz="4" w:space="0" w:color="auto"/>
            </w:tcBorders>
            <w:shd w:val="clear" w:color="auto" w:fill="92CDDC"/>
            <w:vAlign w:val="center"/>
          </w:tcPr>
          <w:p w:rsidR="006E708E" w:rsidRPr="00986730" w:rsidRDefault="006E708E" w:rsidP="00A50198">
            <w:pPr>
              <w:spacing w:after="0"/>
              <w:ind w:firstLine="0"/>
              <w:jc w:val="center"/>
              <w:rPr>
                <w:b/>
                <w:bCs/>
                <w:sz w:val="22"/>
              </w:rPr>
            </w:pPr>
            <w:r w:rsidRPr="00986730">
              <w:rPr>
                <w:b/>
                <w:bCs/>
                <w:sz w:val="22"/>
              </w:rPr>
              <w:t>Сигареты без фильтра</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757E71">
            <w:pPr>
              <w:spacing w:after="0"/>
              <w:ind w:firstLine="0"/>
              <w:jc w:val="left"/>
              <w:rPr>
                <w:color w:val="000000"/>
                <w:sz w:val="20"/>
                <w:szCs w:val="20"/>
                <w:lang w:eastAsia="ru-RU"/>
              </w:rPr>
            </w:pPr>
            <w:r w:rsidRPr="00986730">
              <w:rPr>
                <w:color w:val="000000"/>
                <w:sz w:val="20"/>
                <w:szCs w:val="20"/>
                <w:lang w:eastAsia="ru-RU"/>
              </w:rPr>
              <w:t>Минимальная ставка</w:t>
            </w:r>
          </w:p>
        </w:tc>
        <w:tc>
          <w:tcPr>
            <w:tcW w:w="617" w:type="dxa"/>
            <w:tcBorders>
              <w:top w:val="nil"/>
              <w:left w:val="nil"/>
              <w:bottom w:val="single" w:sz="4" w:space="0" w:color="auto"/>
              <w:right w:val="single" w:sz="4" w:space="0" w:color="auto"/>
            </w:tcBorders>
            <w:vAlign w:val="center"/>
          </w:tcPr>
          <w:p w:rsidR="006E708E" w:rsidRPr="00986730" w:rsidRDefault="006E708E" w:rsidP="00757E71">
            <w:pPr>
              <w:spacing w:after="0"/>
              <w:ind w:firstLine="0"/>
              <w:jc w:val="center"/>
              <w:rPr>
                <w:color w:val="000000"/>
                <w:sz w:val="16"/>
                <w:szCs w:val="16"/>
                <w:lang w:eastAsia="ru-RU"/>
              </w:rPr>
            </w:pPr>
            <w:r w:rsidRPr="00986730">
              <w:rPr>
                <w:color w:val="000000"/>
                <w:sz w:val="16"/>
                <w:szCs w:val="16"/>
                <w:lang w:eastAsia="ru-RU"/>
              </w:rPr>
              <w:t>руб./ 1000 шт.</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72</w:t>
            </w:r>
          </w:p>
        </w:tc>
        <w:tc>
          <w:tcPr>
            <w:tcW w:w="808"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93</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155</w:t>
            </w:r>
          </w:p>
        </w:tc>
        <w:tc>
          <w:tcPr>
            <w:tcW w:w="8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310</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510</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730</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1 040</w:t>
            </w:r>
          </w:p>
        </w:tc>
        <w:tc>
          <w:tcPr>
            <w:tcW w:w="88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1 330</w:t>
            </w:r>
          </w:p>
        </w:tc>
        <w:tc>
          <w:tcPr>
            <w:tcW w:w="833"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1 680</w:t>
            </w:r>
          </w:p>
        </w:tc>
        <w:tc>
          <w:tcPr>
            <w:tcW w:w="967"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1 930</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757E71">
            <w:pPr>
              <w:spacing w:after="0"/>
              <w:ind w:firstLine="0"/>
              <w:jc w:val="left"/>
              <w:rPr>
                <w:i/>
                <w:iCs/>
                <w:color w:val="000000"/>
                <w:sz w:val="20"/>
                <w:szCs w:val="20"/>
                <w:lang w:eastAsia="ru-RU"/>
              </w:rPr>
            </w:pPr>
            <w:r w:rsidRPr="00986730">
              <w:rPr>
                <w:i/>
                <w:iCs/>
                <w:color w:val="000000"/>
                <w:sz w:val="20"/>
                <w:szCs w:val="20"/>
                <w:lang w:eastAsia="ru-RU"/>
              </w:rPr>
              <w:t>Темп роста, раз</w:t>
            </w:r>
          </w:p>
        </w:tc>
        <w:tc>
          <w:tcPr>
            <w:tcW w:w="617" w:type="dxa"/>
            <w:tcBorders>
              <w:top w:val="nil"/>
              <w:left w:val="nil"/>
              <w:bottom w:val="single" w:sz="4" w:space="0" w:color="auto"/>
              <w:right w:val="single" w:sz="4" w:space="0" w:color="auto"/>
            </w:tcBorders>
            <w:vAlign w:val="center"/>
          </w:tcPr>
          <w:p w:rsidR="006E708E" w:rsidRPr="00986730" w:rsidRDefault="006E708E" w:rsidP="00757E71">
            <w:pPr>
              <w:spacing w:after="0"/>
              <w:ind w:firstLine="0"/>
              <w:jc w:val="center"/>
              <w:rPr>
                <w:color w:val="000000"/>
                <w:sz w:val="16"/>
                <w:szCs w:val="16"/>
                <w:lang w:eastAsia="ru-RU"/>
              </w:rPr>
            </w:pPr>
            <w:r w:rsidRPr="00986730">
              <w:rPr>
                <w:color w:val="000000"/>
                <w:sz w:val="16"/>
                <w:szCs w:val="16"/>
                <w:lang w:eastAsia="ru-RU"/>
              </w:rPr>
              <w:t> </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1,20</w:t>
            </w:r>
          </w:p>
        </w:tc>
        <w:tc>
          <w:tcPr>
            <w:tcW w:w="808"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1,29</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1,67</w:t>
            </w:r>
          </w:p>
        </w:tc>
        <w:tc>
          <w:tcPr>
            <w:tcW w:w="8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2,00</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1,65</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1,43</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1,42</w:t>
            </w:r>
          </w:p>
        </w:tc>
        <w:tc>
          <w:tcPr>
            <w:tcW w:w="88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1,28</w:t>
            </w:r>
          </w:p>
        </w:tc>
        <w:tc>
          <w:tcPr>
            <w:tcW w:w="833"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1,26</w:t>
            </w:r>
          </w:p>
        </w:tc>
        <w:tc>
          <w:tcPr>
            <w:tcW w:w="967"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1,15</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757E71">
            <w:pPr>
              <w:spacing w:after="0"/>
              <w:ind w:firstLine="0"/>
              <w:jc w:val="left"/>
              <w:rPr>
                <w:color w:val="000000"/>
                <w:sz w:val="20"/>
                <w:szCs w:val="20"/>
                <w:lang w:eastAsia="ru-RU"/>
              </w:rPr>
            </w:pPr>
            <w:r w:rsidRPr="00986730">
              <w:rPr>
                <w:color w:val="000000"/>
                <w:sz w:val="20"/>
                <w:szCs w:val="20"/>
                <w:lang w:eastAsia="ru-RU"/>
              </w:rPr>
              <w:t>Адвалорная ставка</w:t>
            </w:r>
          </w:p>
        </w:tc>
        <w:tc>
          <w:tcPr>
            <w:tcW w:w="617" w:type="dxa"/>
            <w:tcBorders>
              <w:top w:val="nil"/>
              <w:left w:val="nil"/>
              <w:bottom w:val="single" w:sz="4" w:space="0" w:color="auto"/>
              <w:right w:val="single" w:sz="4" w:space="0" w:color="auto"/>
            </w:tcBorders>
            <w:vAlign w:val="center"/>
          </w:tcPr>
          <w:p w:rsidR="006E708E" w:rsidRPr="00986730" w:rsidRDefault="006E708E" w:rsidP="00757E71">
            <w:pPr>
              <w:spacing w:after="0"/>
              <w:ind w:firstLine="0"/>
              <w:jc w:val="center"/>
              <w:rPr>
                <w:color w:val="000000"/>
                <w:sz w:val="16"/>
                <w:szCs w:val="16"/>
                <w:lang w:eastAsia="ru-RU"/>
              </w:rPr>
            </w:pPr>
            <w:r w:rsidRPr="00986730">
              <w:rPr>
                <w:color w:val="000000"/>
                <w:sz w:val="16"/>
                <w:szCs w:val="16"/>
                <w:lang w:eastAsia="ru-RU"/>
              </w:rPr>
              <w:t>%</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5,50%</w:t>
            </w:r>
          </w:p>
        </w:tc>
        <w:tc>
          <w:tcPr>
            <w:tcW w:w="808"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6,00%</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6,50%</w:t>
            </w:r>
          </w:p>
        </w:tc>
        <w:tc>
          <w:tcPr>
            <w:tcW w:w="8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6,50%</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7,50%</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8,00%</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8,50%</w:t>
            </w:r>
          </w:p>
        </w:tc>
        <w:tc>
          <w:tcPr>
            <w:tcW w:w="88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11,00%</w:t>
            </w:r>
          </w:p>
        </w:tc>
        <w:tc>
          <w:tcPr>
            <w:tcW w:w="833"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12,00%</w:t>
            </w:r>
          </w:p>
        </w:tc>
        <w:tc>
          <w:tcPr>
            <w:tcW w:w="967"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13,00%</w:t>
            </w:r>
          </w:p>
        </w:tc>
      </w:tr>
      <w:tr w:rsidR="006E708E" w:rsidRPr="00986730" w:rsidTr="00703F60">
        <w:trPr>
          <w:trHeight w:val="285"/>
        </w:trPr>
        <w:tc>
          <w:tcPr>
            <w:tcW w:w="1854" w:type="dxa"/>
            <w:tcBorders>
              <w:top w:val="nil"/>
              <w:left w:val="single" w:sz="4" w:space="0" w:color="auto"/>
              <w:bottom w:val="single" w:sz="4" w:space="0" w:color="auto"/>
              <w:right w:val="single" w:sz="4" w:space="0" w:color="auto"/>
            </w:tcBorders>
            <w:noWrap/>
            <w:vAlign w:val="center"/>
          </w:tcPr>
          <w:p w:rsidR="006E708E" w:rsidRPr="00986730" w:rsidRDefault="006E708E" w:rsidP="00757E71">
            <w:pPr>
              <w:spacing w:after="0"/>
              <w:ind w:firstLine="0"/>
              <w:jc w:val="left"/>
              <w:rPr>
                <w:i/>
                <w:iCs/>
                <w:color w:val="000000"/>
                <w:sz w:val="20"/>
                <w:szCs w:val="20"/>
                <w:lang w:eastAsia="ru-RU"/>
              </w:rPr>
            </w:pPr>
            <w:r w:rsidRPr="00986730">
              <w:rPr>
                <w:i/>
                <w:iCs/>
                <w:color w:val="000000"/>
                <w:sz w:val="20"/>
                <w:szCs w:val="20"/>
                <w:lang w:eastAsia="ru-RU"/>
              </w:rPr>
              <w:t>Темп роста, раз</w:t>
            </w:r>
          </w:p>
        </w:tc>
        <w:tc>
          <w:tcPr>
            <w:tcW w:w="617" w:type="dxa"/>
            <w:tcBorders>
              <w:top w:val="nil"/>
              <w:left w:val="nil"/>
              <w:bottom w:val="single" w:sz="4" w:space="0" w:color="auto"/>
              <w:right w:val="single" w:sz="4" w:space="0" w:color="auto"/>
            </w:tcBorders>
            <w:vAlign w:val="center"/>
          </w:tcPr>
          <w:p w:rsidR="006E708E" w:rsidRPr="00986730" w:rsidRDefault="006E708E" w:rsidP="00757E71">
            <w:pPr>
              <w:spacing w:after="0"/>
              <w:ind w:firstLine="0"/>
              <w:jc w:val="center"/>
              <w:rPr>
                <w:color w:val="000000"/>
                <w:sz w:val="16"/>
                <w:szCs w:val="16"/>
                <w:lang w:eastAsia="ru-RU"/>
              </w:rPr>
            </w:pPr>
            <w:r w:rsidRPr="00986730">
              <w:rPr>
                <w:color w:val="000000"/>
                <w:sz w:val="16"/>
                <w:szCs w:val="16"/>
                <w:lang w:eastAsia="ru-RU"/>
              </w:rPr>
              <w:t> </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1,10</w:t>
            </w:r>
          </w:p>
        </w:tc>
        <w:tc>
          <w:tcPr>
            <w:tcW w:w="808"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1,09</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1,08</w:t>
            </w:r>
          </w:p>
        </w:tc>
        <w:tc>
          <w:tcPr>
            <w:tcW w:w="8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1,00</w:t>
            </w:r>
          </w:p>
        </w:tc>
        <w:tc>
          <w:tcPr>
            <w:tcW w:w="85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1,15</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1,07</w:t>
            </w:r>
          </w:p>
        </w:tc>
        <w:tc>
          <w:tcPr>
            <w:tcW w:w="750"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1,06</w:t>
            </w:r>
          </w:p>
        </w:tc>
        <w:tc>
          <w:tcPr>
            <w:tcW w:w="881"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1,29</w:t>
            </w:r>
          </w:p>
        </w:tc>
        <w:tc>
          <w:tcPr>
            <w:tcW w:w="833"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1,09</w:t>
            </w:r>
          </w:p>
        </w:tc>
        <w:tc>
          <w:tcPr>
            <w:tcW w:w="967" w:type="dxa"/>
            <w:tcBorders>
              <w:top w:val="nil"/>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1,08</w:t>
            </w:r>
          </w:p>
        </w:tc>
      </w:tr>
      <w:tr w:rsidR="006E708E" w:rsidRPr="00986730" w:rsidTr="00703F60">
        <w:trPr>
          <w:trHeight w:val="285"/>
        </w:trPr>
        <w:tc>
          <w:tcPr>
            <w:tcW w:w="1854"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757E71">
            <w:pPr>
              <w:spacing w:after="0"/>
              <w:ind w:firstLine="0"/>
              <w:jc w:val="left"/>
              <w:rPr>
                <w:color w:val="000000"/>
                <w:sz w:val="20"/>
                <w:szCs w:val="20"/>
                <w:lang w:eastAsia="ru-RU"/>
              </w:rPr>
            </w:pPr>
            <w:r w:rsidRPr="00986730">
              <w:rPr>
                <w:color w:val="000000"/>
                <w:sz w:val="20"/>
                <w:szCs w:val="20"/>
                <w:lang w:eastAsia="ru-RU"/>
              </w:rPr>
              <w:t>Специфическая ставка</w:t>
            </w:r>
          </w:p>
        </w:tc>
        <w:tc>
          <w:tcPr>
            <w:tcW w:w="617" w:type="dxa"/>
            <w:tcBorders>
              <w:top w:val="single" w:sz="4" w:space="0" w:color="auto"/>
              <w:left w:val="nil"/>
              <w:bottom w:val="single" w:sz="4" w:space="0" w:color="auto"/>
              <w:right w:val="single" w:sz="4" w:space="0" w:color="auto"/>
            </w:tcBorders>
            <w:vAlign w:val="center"/>
          </w:tcPr>
          <w:p w:rsidR="006E708E" w:rsidRPr="00986730" w:rsidRDefault="006E708E" w:rsidP="00757E71">
            <w:pPr>
              <w:spacing w:after="0"/>
              <w:ind w:firstLine="0"/>
              <w:jc w:val="center"/>
              <w:rPr>
                <w:color w:val="000000"/>
                <w:sz w:val="16"/>
                <w:szCs w:val="16"/>
                <w:lang w:eastAsia="ru-RU"/>
              </w:rPr>
            </w:pPr>
            <w:r w:rsidRPr="00986730">
              <w:rPr>
                <w:color w:val="000000"/>
                <w:sz w:val="16"/>
                <w:szCs w:val="16"/>
                <w:lang w:eastAsia="ru-RU"/>
              </w:rPr>
              <w:t>руб./ 1000 шт.</w:t>
            </w:r>
          </w:p>
        </w:tc>
        <w:tc>
          <w:tcPr>
            <w:tcW w:w="7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55</w:t>
            </w:r>
          </w:p>
        </w:tc>
        <w:tc>
          <w:tcPr>
            <w:tcW w:w="808"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72</w:t>
            </w:r>
          </w:p>
        </w:tc>
        <w:tc>
          <w:tcPr>
            <w:tcW w:w="851"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125</w:t>
            </w:r>
          </w:p>
        </w:tc>
        <w:tc>
          <w:tcPr>
            <w:tcW w:w="8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250</w:t>
            </w:r>
          </w:p>
        </w:tc>
        <w:tc>
          <w:tcPr>
            <w:tcW w:w="851"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390</w:t>
            </w:r>
          </w:p>
        </w:tc>
        <w:tc>
          <w:tcPr>
            <w:tcW w:w="7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550</w:t>
            </w:r>
          </w:p>
        </w:tc>
        <w:tc>
          <w:tcPr>
            <w:tcW w:w="7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800</w:t>
            </w:r>
          </w:p>
        </w:tc>
        <w:tc>
          <w:tcPr>
            <w:tcW w:w="881"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960</w:t>
            </w:r>
          </w:p>
        </w:tc>
        <w:tc>
          <w:tcPr>
            <w:tcW w:w="833"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1 250</w:t>
            </w:r>
          </w:p>
        </w:tc>
        <w:tc>
          <w:tcPr>
            <w:tcW w:w="967"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color w:val="000000"/>
                <w:sz w:val="20"/>
                <w:szCs w:val="20"/>
                <w:lang w:eastAsia="ru-RU"/>
              </w:rPr>
            </w:pPr>
            <w:r w:rsidRPr="00986730">
              <w:rPr>
                <w:color w:val="000000"/>
                <w:sz w:val="20"/>
                <w:szCs w:val="20"/>
                <w:lang w:eastAsia="ru-RU"/>
              </w:rPr>
              <w:t>1 420</w:t>
            </w:r>
          </w:p>
        </w:tc>
      </w:tr>
      <w:tr w:rsidR="006E708E" w:rsidRPr="00986730" w:rsidTr="00703F60">
        <w:trPr>
          <w:trHeight w:val="285"/>
        </w:trPr>
        <w:tc>
          <w:tcPr>
            <w:tcW w:w="1854"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757E71">
            <w:pPr>
              <w:spacing w:after="0"/>
              <w:ind w:firstLine="0"/>
              <w:jc w:val="left"/>
              <w:rPr>
                <w:i/>
                <w:iCs/>
                <w:color w:val="000000"/>
                <w:sz w:val="20"/>
                <w:szCs w:val="20"/>
                <w:lang w:eastAsia="ru-RU"/>
              </w:rPr>
            </w:pPr>
            <w:r w:rsidRPr="00986730">
              <w:rPr>
                <w:i/>
                <w:iCs/>
                <w:color w:val="000000"/>
                <w:sz w:val="20"/>
                <w:szCs w:val="20"/>
                <w:lang w:eastAsia="ru-RU"/>
              </w:rPr>
              <w:t>Темп роста, раз</w:t>
            </w:r>
          </w:p>
        </w:tc>
        <w:tc>
          <w:tcPr>
            <w:tcW w:w="617" w:type="dxa"/>
            <w:tcBorders>
              <w:top w:val="single" w:sz="4" w:space="0" w:color="auto"/>
              <w:left w:val="nil"/>
              <w:bottom w:val="single" w:sz="4" w:space="0" w:color="auto"/>
              <w:right w:val="single" w:sz="4" w:space="0" w:color="auto"/>
            </w:tcBorders>
            <w:vAlign w:val="center"/>
          </w:tcPr>
          <w:p w:rsidR="006E708E" w:rsidRPr="00986730" w:rsidRDefault="006E708E" w:rsidP="00757E71">
            <w:pPr>
              <w:spacing w:after="0"/>
              <w:ind w:firstLine="0"/>
              <w:jc w:val="center"/>
              <w:rPr>
                <w:color w:val="000000"/>
                <w:sz w:val="16"/>
                <w:szCs w:val="16"/>
                <w:lang w:eastAsia="ru-RU"/>
              </w:rPr>
            </w:pPr>
            <w:r w:rsidRPr="00986730">
              <w:rPr>
                <w:color w:val="000000"/>
                <w:sz w:val="16"/>
                <w:szCs w:val="16"/>
                <w:lang w:eastAsia="ru-RU"/>
              </w:rPr>
              <w:t> </w:t>
            </w:r>
          </w:p>
        </w:tc>
        <w:tc>
          <w:tcPr>
            <w:tcW w:w="7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1,22</w:t>
            </w:r>
          </w:p>
        </w:tc>
        <w:tc>
          <w:tcPr>
            <w:tcW w:w="808"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1,31</w:t>
            </w:r>
          </w:p>
        </w:tc>
        <w:tc>
          <w:tcPr>
            <w:tcW w:w="851"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1,74</w:t>
            </w:r>
          </w:p>
        </w:tc>
        <w:tc>
          <w:tcPr>
            <w:tcW w:w="8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2,00</w:t>
            </w:r>
          </w:p>
        </w:tc>
        <w:tc>
          <w:tcPr>
            <w:tcW w:w="851"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1,56</w:t>
            </w:r>
          </w:p>
        </w:tc>
        <w:tc>
          <w:tcPr>
            <w:tcW w:w="7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1,41</w:t>
            </w:r>
          </w:p>
        </w:tc>
        <w:tc>
          <w:tcPr>
            <w:tcW w:w="750"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1,45</w:t>
            </w:r>
          </w:p>
        </w:tc>
        <w:tc>
          <w:tcPr>
            <w:tcW w:w="881"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1,20</w:t>
            </w:r>
          </w:p>
        </w:tc>
        <w:tc>
          <w:tcPr>
            <w:tcW w:w="833"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1,30</w:t>
            </w:r>
          </w:p>
        </w:tc>
        <w:tc>
          <w:tcPr>
            <w:tcW w:w="967" w:type="dxa"/>
            <w:tcBorders>
              <w:top w:val="single" w:sz="4" w:space="0" w:color="auto"/>
              <w:left w:val="nil"/>
              <w:bottom w:val="single" w:sz="4" w:space="0" w:color="auto"/>
              <w:right w:val="single" w:sz="4" w:space="0" w:color="auto"/>
            </w:tcBorders>
            <w:noWrap/>
            <w:vAlign w:val="center"/>
          </w:tcPr>
          <w:p w:rsidR="006E708E" w:rsidRPr="00986730" w:rsidRDefault="006E708E" w:rsidP="00292014">
            <w:pPr>
              <w:spacing w:after="0"/>
              <w:ind w:firstLine="0"/>
              <w:jc w:val="center"/>
              <w:rPr>
                <w:i/>
                <w:iCs/>
                <w:color w:val="000000"/>
                <w:sz w:val="20"/>
                <w:szCs w:val="20"/>
                <w:lang w:eastAsia="ru-RU"/>
              </w:rPr>
            </w:pPr>
            <w:r w:rsidRPr="00986730">
              <w:rPr>
                <w:i/>
                <w:iCs/>
                <w:color w:val="000000"/>
                <w:sz w:val="20"/>
                <w:szCs w:val="20"/>
                <w:lang w:eastAsia="ru-RU"/>
              </w:rPr>
              <w:t>1,14</w:t>
            </w:r>
          </w:p>
        </w:tc>
      </w:tr>
    </w:tbl>
    <w:p w:rsidR="006E708E" w:rsidRDefault="006E708E" w:rsidP="00DE46ED">
      <w:pPr>
        <w:autoSpaceDE w:val="0"/>
        <w:autoSpaceDN w:val="0"/>
        <w:adjustRightInd w:val="0"/>
        <w:spacing w:after="0"/>
        <w:rPr>
          <w:color w:val="FF0000"/>
        </w:rPr>
      </w:pPr>
    </w:p>
    <w:p w:rsidR="006E708E" w:rsidRPr="00164308" w:rsidRDefault="006E708E" w:rsidP="000E2D44">
      <w:r w:rsidRPr="00D41E00">
        <w:t>Необходимо отметить, что расчет уровня налоговой нагрузки на экономику в Российской Федерации сопоставим</w:t>
      </w:r>
      <w:r w:rsidRPr="00164308">
        <w:t xml:space="preserve"> с аналогичными расчетами по странам-членам ОЭСР</w:t>
      </w:r>
      <w:r>
        <w:t xml:space="preserve"> </w:t>
      </w:r>
      <w:r w:rsidRPr="00164308">
        <w:t>(Таблица 6).</w:t>
      </w:r>
    </w:p>
    <w:p w:rsidR="006E708E" w:rsidRPr="00D33A34" w:rsidRDefault="006E708E" w:rsidP="000E2D44">
      <w:r w:rsidRPr="00D33A34">
        <w:t>Средний уровень налоговой нагрузки на экономику в странах-членах ОЭСР в 2013 году составил 34,4</w:t>
      </w:r>
      <w:r w:rsidR="008F16B3">
        <w:t>6</w:t>
      </w:r>
      <w:r>
        <w:t>%</w:t>
      </w:r>
      <w:r w:rsidRPr="00D33A34">
        <w:t xml:space="preserve"> к ВВП, что на 0,</w:t>
      </w:r>
      <w:r w:rsidR="008F16B3">
        <w:t>35</w:t>
      </w:r>
      <w:r w:rsidRPr="00D33A34">
        <w:t xml:space="preserve"> процентных пункта выше значения в России – 3</w:t>
      </w:r>
      <w:r w:rsidR="008F16B3">
        <w:t>4,11</w:t>
      </w:r>
      <w:r>
        <w:t xml:space="preserve"> %</w:t>
      </w:r>
      <w:r w:rsidRPr="00D33A34">
        <w:t xml:space="preserve"> к ВВП. При этом уровень налоговой нагрузки в России без учета нефтегазовых доходов в 2013 году составил – </w:t>
      </w:r>
      <w:r w:rsidR="008F16B3">
        <w:t>23,45</w:t>
      </w:r>
      <w:r>
        <w:t>%</w:t>
      </w:r>
      <w:r w:rsidRPr="00D33A34">
        <w:t xml:space="preserve"> к ВВП, что на 11,</w:t>
      </w:r>
      <w:r w:rsidR="008F16B3">
        <w:t>01</w:t>
      </w:r>
      <w:r w:rsidRPr="00D33A34">
        <w:t xml:space="preserve"> п.п. ниже среднего значения по ОЭСР. </w:t>
      </w:r>
    </w:p>
    <w:p w:rsidR="006E708E" w:rsidRDefault="006E708E" w:rsidP="00521AC4">
      <w:pPr>
        <w:spacing w:after="0"/>
        <w:jc w:val="right"/>
      </w:pPr>
      <w:r w:rsidRPr="00D33A34">
        <w:t>Таблица 6</w:t>
      </w:r>
    </w:p>
    <w:p w:rsidR="006E708E" w:rsidRPr="00210FAE" w:rsidRDefault="006E708E" w:rsidP="00EB57F6">
      <w:pPr>
        <w:spacing w:after="0"/>
        <w:ind w:firstLine="0"/>
        <w:jc w:val="center"/>
        <w:rPr>
          <w:b/>
          <w:bCs/>
          <w:szCs w:val="28"/>
        </w:rPr>
      </w:pPr>
      <w:r w:rsidRPr="00210FAE">
        <w:rPr>
          <w:b/>
          <w:bCs/>
          <w:szCs w:val="28"/>
        </w:rPr>
        <w:t xml:space="preserve">Налоговая нагрузка на экономику в странах ОЭСР </w:t>
      </w:r>
    </w:p>
    <w:p w:rsidR="006E708E" w:rsidRPr="00D33A34" w:rsidRDefault="006E708E" w:rsidP="00BD0548">
      <w:pPr>
        <w:spacing w:after="0"/>
        <w:ind w:firstLine="0"/>
        <w:jc w:val="right"/>
        <w:rPr>
          <w:sz w:val="20"/>
          <w:szCs w:val="20"/>
        </w:rPr>
      </w:pPr>
      <w:r w:rsidRPr="00D33A34">
        <w:rPr>
          <w:b/>
          <w:bCs/>
          <w:sz w:val="20"/>
          <w:szCs w:val="20"/>
        </w:rPr>
        <w:t>(% ВВП)</w:t>
      </w:r>
    </w:p>
    <w:tbl>
      <w:tblPr>
        <w:tblW w:w="10013" w:type="dxa"/>
        <w:tblInd w:w="108" w:type="dxa"/>
        <w:tblLook w:val="00A0"/>
      </w:tblPr>
      <w:tblGrid>
        <w:gridCol w:w="4253"/>
        <w:gridCol w:w="960"/>
        <w:gridCol w:w="960"/>
        <w:gridCol w:w="960"/>
        <w:gridCol w:w="960"/>
        <w:gridCol w:w="960"/>
        <w:gridCol w:w="960"/>
      </w:tblGrid>
      <w:tr w:rsidR="006E708E" w:rsidRPr="00986730" w:rsidTr="00D33A34">
        <w:trPr>
          <w:trHeight w:val="77"/>
          <w:tblHeader/>
        </w:trPr>
        <w:tc>
          <w:tcPr>
            <w:tcW w:w="4253" w:type="dxa"/>
            <w:tcBorders>
              <w:top w:val="single" w:sz="4" w:space="0" w:color="auto"/>
              <w:left w:val="single" w:sz="4" w:space="0" w:color="auto"/>
              <w:bottom w:val="single" w:sz="4" w:space="0" w:color="auto"/>
              <w:right w:val="single" w:sz="4" w:space="0" w:color="auto"/>
            </w:tcBorders>
            <w:shd w:val="clear" w:color="000000" w:fill="FFC000"/>
            <w:vAlign w:val="center"/>
          </w:tcPr>
          <w:p w:rsidR="006E708E" w:rsidRPr="00986730" w:rsidRDefault="006E708E" w:rsidP="00BD0548">
            <w:pPr>
              <w:spacing w:after="0"/>
              <w:ind w:firstLine="0"/>
              <w:jc w:val="center"/>
              <w:rPr>
                <w:b/>
                <w:bCs/>
                <w:sz w:val="26"/>
                <w:szCs w:val="26"/>
              </w:rPr>
            </w:pPr>
            <w:r w:rsidRPr="00986730">
              <w:rPr>
                <w:b/>
                <w:bCs/>
                <w:sz w:val="26"/>
                <w:szCs w:val="26"/>
              </w:rPr>
              <w:t>Страна</w:t>
            </w:r>
          </w:p>
        </w:tc>
        <w:tc>
          <w:tcPr>
            <w:tcW w:w="960"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BD0548">
            <w:pPr>
              <w:spacing w:after="0"/>
              <w:ind w:firstLine="0"/>
              <w:jc w:val="center"/>
              <w:rPr>
                <w:b/>
                <w:bCs/>
                <w:sz w:val="26"/>
                <w:szCs w:val="26"/>
              </w:rPr>
            </w:pPr>
            <w:r w:rsidRPr="00986730">
              <w:rPr>
                <w:b/>
                <w:bCs/>
                <w:sz w:val="26"/>
                <w:szCs w:val="26"/>
              </w:rPr>
              <w:t>2008</w:t>
            </w:r>
          </w:p>
        </w:tc>
        <w:tc>
          <w:tcPr>
            <w:tcW w:w="960"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BD0548">
            <w:pPr>
              <w:spacing w:after="0"/>
              <w:ind w:firstLine="0"/>
              <w:jc w:val="center"/>
              <w:rPr>
                <w:b/>
                <w:bCs/>
                <w:sz w:val="26"/>
                <w:szCs w:val="26"/>
              </w:rPr>
            </w:pPr>
            <w:r w:rsidRPr="00986730">
              <w:rPr>
                <w:b/>
                <w:bCs/>
                <w:sz w:val="26"/>
                <w:szCs w:val="26"/>
              </w:rPr>
              <w:t>2009</w:t>
            </w:r>
          </w:p>
        </w:tc>
        <w:tc>
          <w:tcPr>
            <w:tcW w:w="960"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BD0548">
            <w:pPr>
              <w:spacing w:after="0"/>
              <w:ind w:firstLine="0"/>
              <w:jc w:val="center"/>
              <w:rPr>
                <w:b/>
                <w:bCs/>
                <w:sz w:val="26"/>
                <w:szCs w:val="26"/>
              </w:rPr>
            </w:pPr>
            <w:r w:rsidRPr="00986730">
              <w:rPr>
                <w:b/>
                <w:bCs/>
                <w:sz w:val="26"/>
                <w:szCs w:val="26"/>
              </w:rPr>
              <w:t>2010</w:t>
            </w:r>
          </w:p>
        </w:tc>
        <w:tc>
          <w:tcPr>
            <w:tcW w:w="960"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BD0548">
            <w:pPr>
              <w:spacing w:after="0"/>
              <w:ind w:firstLine="0"/>
              <w:jc w:val="center"/>
              <w:rPr>
                <w:b/>
                <w:bCs/>
                <w:sz w:val="26"/>
                <w:szCs w:val="26"/>
              </w:rPr>
            </w:pPr>
            <w:r w:rsidRPr="00986730">
              <w:rPr>
                <w:b/>
                <w:bCs/>
                <w:sz w:val="26"/>
                <w:szCs w:val="26"/>
              </w:rPr>
              <w:t>2011</w:t>
            </w:r>
          </w:p>
        </w:tc>
        <w:tc>
          <w:tcPr>
            <w:tcW w:w="960" w:type="dxa"/>
            <w:tcBorders>
              <w:top w:val="single" w:sz="4" w:space="0" w:color="auto"/>
              <w:left w:val="nil"/>
              <w:bottom w:val="single" w:sz="4" w:space="0" w:color="auto"/>
              <w:right w:val="single" w:sz="4" w:space="0" w:color="auto"/>
            </w:tcBorders>
            <w:shd w:val="clear" w:color="000000" w:fill="FFC000"/>
            <w:noWrap/>
            <w:vAlign w:val="center"/>
          </w:tcPr>
          <w:p w:rsidR="006E708E" w:rsidRPr="00986730" w:rsidRDefault="006E708E" w:rsidP="00BD0548">
            <w:pPr>
              <w:spacing w:after="0"/>
              <w:ind w:firstLine="0"/>
              <w:jc w:val="center"/>
              <w:rPr>
                <w:b/>
                <w:bCs/>
                <w:sz w:val="26"/>
                <w:szCs w:val="26"/>
              </w:rPr>
            </w:pPr>
            <w:r w:rsidRPr="00986730">
              <w:rPr>
                <w:b/>
                <w:bCs/>
                <w:sz w:val="26"/>
                <w:szCs w:val="26"/>
              </w:rPr>
              <w:t>2012</w:t>
            </w:r>
          </w:p>
        </w:tc>
        <w:tc>
          <w:tcPr>
            <w:tcW w:w="960" w:type="dxa"/>
            <w:tcBorders>
              <w:top w:val="single" w:sz="4" w:space="0" w:color="auto"/>
              <w:left w:val="nil"/>
              <w:bottom w:val="single" w:sz="4" w:space="0" w:color="auto"/>
              <w:right w:val="single" w:sz="4" w:space="0" w:color="auto"/>
            </w:tcBorders>
            <w:shd w:val="clear" w:color="000000" w:fill="FFC000"/>
          </w:tcPr>
          <w:p w:rsidR="006E708E" w:rsidRPr="00986730" w:rsidRDefault="006E708E" w:rsidP="00BD0548">
            <w:pPr>
              <w:spacing w:after="0"/>
              <w:ind w:firstLine="0"/>
              <w:jc w:val="center"/>
              <w:rPr>
                <w:b/>
                <w:bCs/>
                <w:sz w:val="26"/>
                <w:szCs w:val="26"/>
              </w:rPr>
            </w:pPr>
            <w:r w:rsidRPr="00986730">
              <w:rPr>
                <w:b/>
                <w:bCs/>
                <w:sz w:val="26"/>
                <w:szCs w:val="26"/>
              </w:rPr>
              <w:t>2013</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sz w:val="26"/>
                <w:szCs w:val="26"/>
                <w:lang w:eastAsia="ru-RU"/>
              </w:rPr>
            </w:pPr>
            <w:r w:rsidRPr="00986730">
              <w:rPr>
                <w:sz w:val="26"/>
                <w:szCs w:val="26"/>
                <w:lang w:eastAsia="ru-RU"/>
              </w:rPr>
              <w:t>Австралия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27,06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25,82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25,58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26,29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27,29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н.д.</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sz w:val="26"/>
                <w:szCs w:val="26"/>
                <w:lang w:eastAsia="ru-RU"/>
              </w:rPr>
            </w:pPr>
            <w:r w:rsidRPr="00986730">
              <w:rPr>
                <w:sz w:val="26"/>
                <w:szCs w:val="26"/>
                <w:lang w:eastAsia="ru-RU"/>
              </w:rPr>
              <w:t>Австрия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42,70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42,45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40,90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41,03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41,67</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42,5</w:t>
            </w:r>
            <w:r w:rsidR="002E50D9" w:rsidRPr="00986730">
              <w:rPr>
                <w:sz w:val="26"/>
                <w:szCs w:val="26"/>
                <w:lang w:eastAsia="ru-RU"/>
              </w:rPr>
              <w:t>2</w:t>
            </w:r>
          </w:p>
        </w:tc>
      </w:tr>
      <w:tr w:rsidR="006E708E" w:rsidRPr="00986730" w:rsidTr="002A6F79">
        <w:trPr>
          <w:trHeight w:val="135"/>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sz w:val="26"/>
                <w:szCs w:val="26"/>
                <w:lang w:eastAsia="ru-RU"/>
              </w:rPr>
            </w:pPr>
            <w:r w:rsidRPr="00986730">
              <w:rPr>
                <w:sz w:val="26"/>
                <w:szCs w:val="26"/>
                <w:lang w:eastAsia="ru-RU"/>
              </w:rPr>
              <w:t>Бельгия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44,16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43,10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42,37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42,90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43,95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44,6</w:t>
            </w:r>
            <w:r w:rsidR="002E50D9" w:rsidRPr="00986730">
              <w:rPr>
                <w:sz w:val="26"/>
                <w:szCs w:val="26"/>
                <w:lang w:eastAsia="ru-RU"/>
              </w:rPr>
              <w:t>4</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sz w:val="26"/>
                <w:szCs w:val="26"/>
                <w:lang w:eastAsia="ru-RU"/>
              </w:rPr>
            </w:pPr>
            <w:r w:rsidRPr="00986730">
              <w:rPr>
                <w:sz w:val="26"/>
                <w:szCs w:val="26"/>
                <w:lang w:eastAsia="ru-RU"/>
              </w:rPr>
              <w:t>Великобритания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35,67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34,17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32,81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33,59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33,05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w:t>
            </w:r>
            <w:r w:rsidR="002E50D9" w:rsidRPr="00986730">
              <w:rPr>
                <w:sz w:val="26"/>
                <w:szCs w:val="26"/>
                <w:lang w:eastAsia="ru-RU"/>
              </w:rPr>
              <w:t>88</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sz w:val="26"/>
                <w:szCs w:val="26"/>
                <w:lang w:eastAsia="ru-RU"/>
              </w:rPr>
            </w:pPr>
            <w:r w:rsidRPr="00986730">
              <w:rPr>
                <w:sz w:val="26"/>
                <w:szCs w:val="26"/>
                <w:lang w:eastAsia="ru-RU"/>
              </w:rPr>
              <w:t>Венгрия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40,18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39,85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37,56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36,86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38,45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38,</w:t>
            </w:r>
            <w:r w:rsidR="002E50D9" w:rsidRPr="00986730">
              <w:rPr>
                <w:sz w:val="26"/>
                <w:szCs w:val="26"/>
                <w:lang w:eastAsia="ru-RU"/>
              </w:rPr>
              <w:t>92</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Германия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36,97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37,37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35,03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35,70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36,45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w:t>
            </w:r>
            <w:r w:rsidR="002E50D9" w:rsidRPr="00986730">
              <w:rPr>
                <w:sz w:val="26"/>
                <w:szCs w:val="26"/>
                <w:lang w:eastAsia="ru-RU"/>
              </w:rPr>
              <w:t>68</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Голландия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39,09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38,18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36,15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35,88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36,33</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н.д.</w:t>
            </w:r>
          </w:p>
        </w:tc>
      </w:tr>
      <w:tr w:rsidR="006E708E" w:rsidRPr="00986730" w:rsidTr="002A6F79">
        <w:trPr>
          <w:trHeight w:val="11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Греция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32,57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30,49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31,08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32,49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33,71</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33,5</w:t>
            </w:r>
            <w:r w:rsidR="002E50D9" w:rsidRPr="00986730">
              <w:rPr>
                <w:sz w:val="26"/>
                <w:szCs w:val="26"/>
                <w:lang w:eastAsia="ru-RU"/>
              </w:rPr>
              <w:t>1</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Дания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48,18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47,76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46,46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46,61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47,16</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48,</w:t>
            </w:r>
            <w:r w:rsidR="002E50D9" w:rsidRPr="00986730">
              <w:rPr>
                <w:sz w:val="26"/>
                <w:szCs w:val="26"/>
                <w:lang w:eastAsia="ru-RU"/>
              </w:rPr>
              <w:t>58</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Израиль</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33,77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31,35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30,58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30,87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29,64</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30,5</w:t>
            </w:r>
            <w:r w:rsidR="002E50D9" w:rsidRPr="00986730">
              <w:rPr>
                <w:sz w:val="26"/>
                <w:szCs w:val="26"/>
                <w:lang w:eastAsia="ru-RU"/>
              </w:rPr>
              <w:t>2</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Ирландия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28,76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27,59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26,76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26,67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27,26</w:t>
            </w:r>
          </w:p>
        </w:tc>
        <w:tc>
          <w:tcPr>
            <w:tcW w:w="960" w:type="dxa"/>
            <w:tcBorders>
              <w:top w:val="nil"/>
              <w:left w:val="nil"/>
              <w:bottom w:val="single" w:sz="4" w:space="0" w:color="auto"/>
              <w:right w:val="single" w:sz="4" w:space="0" w:color="auto"/>
            </w:tcBorders>
            <w:vAlign w:val="center"/>
          </w:tcPr>
          <w:p w:rsidR="006E708E" w:rsidRPr="00986730" w:rsidRDefault="006E708E" w:rsidP="002E50D9">
            <w:pPr>
              <w:spacing w:after="0"/>
              <w:ind w:firstLine="0"/>
              <w:jc w:val="center"/>
              <w:rPr>
                <w:sz w:val="26"/>
                <w:szCs w:val="26"/>
                <w:lang w:eastAsia="ru-RU"/>
              </w:rPr>
            </w:pPr>
            <w:r w:rsidRPr="00986730">
              <w:rPr>
                <w:sz w:val="26"/>
                <w:szCs w:val="26"/>
                <w:lang w:eastAsia="ru-RU"/>
              </w:rPr>
              <w:t>28,</w:t>
            </w:r>
            <w:r w:rsidR="002E50D9" w:rsidRPr="00986730">
              <w:rPr>
                <w:sz w:val="26"/>
                <w:szCs w:val="26"/>
                <w:lang w:eastAsia="ru-RU"/>
              </w:rPr>
              <w:t>29</w:t>
            </w:r>
          </w:p>
        </w:tc>
      </w:tr>
      <w:tr w:rsidR="006E708E" w:rsidRPr="00986730" w:rsidTr="002A6F79">
        <w:trPr>
          <w:trHeight w:val="144"/>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Исландия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36,79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33,88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33,33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34,46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35,31</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35,5</w:t>
            </w:r>
            <w:r w:rsidR="002E50D9" w:rsidRPr="00986730">
              <w:rPr>
                <w:sz w:val="26"/>
                <w:szCs w:val="26"/>
                <w:lang w:eastAsia="ru-RU"/>
              </w:rPr>
              <w:t>5</w:t>
            </w:r>
          </w:p>
        </w:tc>
      </w:tr>
      <w:tr w:rsidR="006E708E" w:rsidRPr="00986730" w:rsidTr="002A6F79">
        <w:trPr>
          <w:trHeight w:val="134"/>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Испания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33,26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30,92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31,44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31,22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32,06</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w:t>
            </w:r>
            <w:r w:rsidR="00C5546F" w:rsidRPr="00986730">
              <w:rPr>
                <w:sz w:val="26"/>
                <w:szCs w:val="26"/>
                <w:lang w:eastAsia="ru-RU"/>
              </w:rPr>
              <w:t>58</w:t>
            </w:r>
          </w:p>
        </w:tc>
      </w:tr>
      <w:tr w:rsidR="006E708E" w:rsidRPr="00986730" w:rsidTr="002A6F79">
        <w:trPr>
          <w:trHeight w:val="124"/>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Италия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43,27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43,39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41,54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41,37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42,75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42,6</w:t>
            </w:r>
            <w:r w:rsidR="00C5546F" w:rsidRPr="00986730">
              <w:rPr>
                <w:sz w:val="26"/>
                <w:szCs w:val="26"/>
                <w:lang w:eastAsia="ru-RU"/>
              </w:rPr>
              <w:t>4</w:t>
            </w:r>
          </w:p>
        </w:tc>
      </w:tr>
      <w:tr w:rsidR="006E708E" w:rsidRPr="00986730" w:rsidTr="002A6F79">
        <w:trPr>
          <w:trHeight w:val="10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Канада</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32,33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31,42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30,54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30,37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30,69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w:t>
            </w:r>
            <w:r w:rsidR="00C5546F" w:rsidRPr="00986730">
              <w:rPr>
                <w:sz w:val="26"/>
                <w:szCs w:val="26"/>
                <w:lang w:eastAsia="ru-RU"/>
              </w:rPr>
              <w:t>56</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Люксембург</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35,55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39,05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38,00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37,50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38,49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39,3</w:t>
            </w:r>
            <w:r w:rsidR="00C5546F" w:rsidRPr="00986730">
              <w:rPr>
                <w:sz w:val="26"/>
                <w:szCs w:val="26"/>
                <w:lang w:eastAsia="ru-RU"/>
              </w:rPr>
              <w:t>4</w:t>
            </w:r>
          </w:p>
        </w:tc>
      </w:tr>
      <w:tr w:rsidR="006E708E" w:rsidRPr="00986730" w:rsidTr="002A6F79">
        <w:trPr>
          <w:trHeight w:val="144"/>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Мексика</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21,00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17,42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18,53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19,51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19,59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19,68</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Новая Зеландия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33,72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31,11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31,05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31,40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32,99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w:t>
            </w:r>
            <w:r w:rsidR="00C5546F" w:rsidRPr="00986730">
              <w:rPr>
                <w:sz w:val="26"/>
                <w:szCs w:val="26"/>
                <w:lang w:eastAsia="ru-RU"/>
              </w:rPr>
              <w:t>09</w:t>
            </w:r>
          </w:p>
        </w:tc>
      </w:tr>
      <w:tr w:rsidR="006E708E" w:rsidRPr="00986730" w:rsidTr="002A6F79">
        <w:trPr>
          <w:trHeight w:val="152"/>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Норвегия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42,60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41,99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42,64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42,70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42,30</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40,</w:t>
            </w:r>
            <w:r w:rsidR="00C5546F" w:rsidRPr="00986730">
              <w:rPr>
                <w:sz w:val="26"/>
                <w:szCs w:val="26"/>
                <w:lang w:eastAsia="ru-RU"/>
              </w:rPr>
              <w:t>78</w:t>
            </w:r>
          </w:p>
        </w:tc>
      </w:tr>
      <w:tr w:rsidR="006E708E" w:rsidRPr="00986730" w:rsidTr="002A6F79">
        <w:trPr>
          <w:trHeight w:val="143"/>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Польша</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34,29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31,74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31,25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31,78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32,07</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н.д.</w:t>
            </w:r>
          </w:p>
        </w:tc>
      </w:tr>
      <w:tr w:rsidR="006E708E" w:rsidRPr="00986730" w:rsidTr="002A6F79">
        <w:trPr>
          <w:trHeight w:val="118"/>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Португалия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35,25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30,71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30,04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32,02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31,19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33,4</w:t>
            </w:r>
            <w:r w:rsidR="00C5546F" w:rsidRPr="00986730">
              <w:rPr>
                <w:sz w:val="26"/>
                <w:szCs w:val="26"/>
                <w:lang w:eastAsia="ru-RU"/>
              </w:rPr>
              <w:t>4</w:t>
            </w:r>
          </w:p>
        </w:tc>
      </w:tr>
      <w:tr w:rsidR="006E708E" w:rsidRPr="00986730" w:rsidTr="002A6F79">
        <w:trPr>
          <w:trHeight w:val="123"/>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Словакия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29,32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29,08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27,73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28,34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28,08</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29,6</w:t>
            </w:r>
            <w:r w:rsidR="00C5546F" w:rsidRPr="00986730">
              <w:rPr>
                <w:sz w:val="26"/>
                <w:szCs w:val="26"/>
                <w:lang w:eastAsia="ru-RU"/>
              </w:rPr>
              <w:t>3</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Словения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37,18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36,99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36,73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36,28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36,55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36,8</w:t>
            </w:r>
            <w:r w:rsidR="00C5546F" w:rsidRPr="00986730">
              <w:rPr>
                <w:sz w:val="26"/>
                <w:szCs w:val="26"/>
                <w:lang w:eastAsia="ru-RU"/>
              </w:rPr>
              <w:t>1</w:t>
            </w:r>
          </w:p>
        </w:tc>
      </w:tr>
      <w:tr w:rsidR="006E708E" w:rsidRPr="00986730" w:rsidTr="002A6F79">
        <w:trPr>
          <w:trHeight w:val="285"/>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США</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26,06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23,29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23,71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24,01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24,38</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25,4</w:t>
            </w:r>
            <w:r w:rsidR="00C5546F" w:rsidRPr="00986730">
              <w:rPr>
                <w:sz w:val="26"/>
                <w:szCs w:val="26"/>
                <w:lang w:eastAsia="ru-RU"/>
              </w:rPr>
              <w:t>4</w:t>
            </w:r>
          </w:p>
        </w:tc>
      </w:tr>
      <w:tr w:rsidR="006E708E" w:rsidRPr="00986730" w:rsidTr="002A6F79">
        <w:trPr>
          <w:trHeight w:val="10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Турция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24,22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24,64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26,20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27,83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27,64</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29,3</w:t>
            </w:r>
            <w:r w:rsidR="00C5546F" w:rsidRPr="00986730">
              <w:rPr>
                <w:sz w:val="26"/>
                <w:szCs w:val="26"/>
                <w:lang w:eastAsia="ru-RU"/>
              </w:rPr>
              <w:t>1</w:t>
            </w:r>
          </w:p>
        </w:tc>
      </w:tr>
      <w:tr w:rsidR="006E708E" w:rsidRPr="00986730" w:rsidTr="002A6F79">
        <w:trPr>
          <w:trHeight w:val="9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Финляндия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43,13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42,85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40,79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42,03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42,83</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44,00</w:t>
            </w:r>
          </w:p>
        </w:tc>
      </w:tr>
      <w:tr w:rsidR="006E708E" w:rsidRPr="00986730" w:rsidTr="002A6F79">
        <w:trPr>
          <w:trHeight w:val="8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Франция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43,18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42,46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41,58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42,86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44,00</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45,0</w:t>
            </w:r>
            <w:r w:rsidR="00C5546F" w:rsidRPr="00986730">
              <w:rPr>
                <w:sz w:val="26"/>
                <w:szCs w:val="26"/>
                <w:lang w:eastAsia="ru-RU"/>
              </w:rPr>
              <w:t>4</w:t>
            </w:r>
          </w:p>
        </w:tc>
      </w:tr>
      <w:tr w:rsidR="006E708E" w:rsidRPr="00986730" w:rsidTr="002A6F79">
        <w:trPr>
          <w:trHeight w:val="285"/>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Чехия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36,04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33,76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32,55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33,35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33,78</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34,10</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Чили</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22,50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17,21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19,53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21,22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21,39</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20,2</w:t>
            </w:r>
            <w:r w:rsidR="00C5546F" w:rsidRPr="00986730">
              <w:rPr>
                <w:sz w:val="26"/>
                <w:szCs w:val="26"/>
                <w:lang w:eastAsia="ru-RU"/>
              </w:rPr>
              <w:t>3</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Швейцария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29,08</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28,74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26,50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27,02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26,92</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w:t>
            </w:r>
            <w:r w:rsidR="00C5546F" w:rsidRPr="00986730">
              <w:rPr>
                <w:sz w:val="26"/>
                <w:szCs w:val="26"/>
                <w:lang w:eastAsia="ru-RU"/>
              </w:rPr>
              <w:t>05</w:t>
            </w:r>
          </w:p>
        </w:tc>
      </w:tr>
      <w:tr w:rsidR="006E708E" w:rsidRPr="00986730" w:rsidTr="002A6F79">
        <w:trPr>
          <w:trHeight w:val="85"/>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Швеция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46,30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46,56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43,06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42,29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42,35</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42,</w:t>
            </w:r>
            <w:r w:rsidR="00C5546F" w:rsidRPr="00986730">
              <w:rPr>
                <w:sz w:val="26"/>
                <w:szCs w:val="26"/>
                <w:lang w:eastAsia="ru-RU"/>
              </w:rPr>
              <w:t>78</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Эстония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31,70</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35,35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33,23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31,91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32,11</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31,8</w:t>
            </w:r>
            <w:r w:rsidR="00C5546F" w:rsidRPr="00986730">
              <w:rPr>
                <w:sz w:val="26"/>
                <w:szCs w:val="26"/>
                <w:lang w:eastAsia="ru-RU"/>
              </w:rPr>
              <w:t>4</w:t>
            </w:r>
          </w:p>
        </w:tc>
      </w:tr>
      <w:tr w:rsidR="006E708E" w:rsidRPr="00986730" w:rsidTr="002A6F79">
        <w:trPr>
          <w:trHeight w:val="70"/>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Южная Корея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26,52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25,53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23,24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24,01</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24,76</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24,3</w:t>
            </w:r>
            <w:r w:rsidR="00C5546F" w:rsidRPr="00986730">
              <w:rPr>
                <w:sz w:val="26"/>
                <w:szCs w:val="26"/>
                <w:lang w:eastAsia="ru-RU"/>
              </w:rPr>
              <w:t>1</w:t>
            </w:r>
          </w:p>
        </w:tc>
      </w:tr>
      <w:tr w:rsidR="006E708E" w:rsidRPr="00986730" w:rsidTr="002A6F79">
        <w:trPr>
          <w:trHeight w:val="138"/>
        </w:trPr>
        <w:tc>
          <w:tcPr>
            <w:tcW w:w="4253" w:type="dxa"/>
            <w:tcBorders>
              <w:top w:val="nil"/>
              <w:left w:val="single" w:sz="4" w:space="0" w:color="auto"/>
              <w:bottom w:val="single" w:sz="4" w:space="0" w:color="auto"/>
              <w:right w:val="single" w:sz="4" w:space="0" w:color="auto"/>
            </w:tcBorders>
            <w:noWrap/>
            <w:vAlign w:val="bottom"/>
          </w:tcPr>
          <w:p w:rsidR="006E708E" w:rsidRPr="00986730" w:rsidRDefault="006E708E" w:rsidP="002A6F79">
            <w:pPr>
              <w:spacing w:after="0"/>
              <w:ind w:firstLine="0"/>
              <w:jc w:val="left"/>
              <w:rPr>
                <w:sz w:val="26"/>
                <w:szCs w:val="26"/>
                <w:lang w:eastAsia="ru-RU"/>
              </w:rPr>
            </w:pPr>
            <w:r w:rsidRPr="00986730">
              <w:rPr>
                <w:sz w:val="26"/>
                <w:szCs w:val="26"/>
                <w:lang w:eastAsia="ru-RU"/>
              </w:rPr>
              <w:t>Япония</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28,15</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26,96</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27,59</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28,64</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29,52</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н.д.</w:t>
            </w:r>
          </w:p>
        </w:tc>
      </w:tr>
      <w:tr w:rsidR="006E708E" w:rsidRPr="00986730" w:rsidTr="002A2E51">
        <w:trPr>
          <w:trHeight w:val="166"/>
        </w:trPr>
        <w:tc>
          <w:tcPr>
            <w:tcW w:w="4253" w:type="dxa"/>
            <w:tcBorders>
              <w:top w:val="nil"/>
              <w:left w:val="single" w:sz="4" w:space="0" w:color="auto"/>
              <w:bottom w:val="single" w:sz="4" w:space="0" w:color="auto"/>
              <w:right w:val="single" w:sz="4" w:space="0" w:color="auto"/>
            </w:tcBorders>
            <w:vAlign w:val="center"/>
          </w:tcPr>
          <w:p w:rsidR="006E708E" w:rsidRPr="00986730" w:rsidRDefault="006E708E" w:rsidP="002A6F79">
            <w:pPr>
              <w:spacing w:after="0"/>
              <w:ind w:firstLine="0"/>
              <w:jc w:val="left"/>
              <w:rPr>
                <w:b/>
                <w:bCs/>
                <w:color w:val="000000"/>
                <w:sz w:val="26"/>
                <w:szCs w:val="26"/>
                <w:lang w:eastAsia="ru-RU"/>
              </w:rPr>
            </w:pPr>
            <w:r w:rsidRPr="00986730">
              <w:rPr>
                <w:b/>
                <w:bCs/>
                <w:color w:val="000000"/>
                <w:sz w:val="26"/>
                <w:szCs w:val="26"/>
                <w:lang w:eastAsia="ru-RU"/>
              </w:rPr>
              <w:t>Средняя по ОЭСР</w:t>
            </w:r>
            <w:r w:rsidR="004A2E34" w:rsidRPr="00986730">
              <w:rPr>
                <w:b/>
                <w:bCs/>
                <w:color w:val="000000"/>
                <w:sz w:val="26"/>
                <w:szCs w:val="26"/>
                <w:lang w:eastAsia="ru-RU"/>
              </w:rPr>
              <w:t xml:space="preserve"> </w:t>
            </w:r>
            <w:r w:rsidR="004A2E34" w:rsidRPr="00986730">
              <w:rPr>
                <w:sz w:val="26"/>
                <w:szCs w:val="26"/>
                <w:vertAlign w:val="superscript"/>
              </w:rPr>
              <w:footnoteReference w:id="4"/>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b/>
                <w:bCs/>
                <w:sz w:val="26"/>
                <w:szCs w:val="26"/>
                <w:lang w:eastAsia="ru-RU"/>
              </w:rPr>
            </w:pPr>
            <w:r w:rsidRPr="00986730">
              <w:rPr>
                <w:b/>
                <w:bCs/>
                <w:sz w:val="26"/>
                <w:szCs w:val="26"/>
                <w:lang w:eastAsia="ru-RU"/>
              </w:rPr>
              <w:t>34,72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b/>
                <w:bCs/>
                <w:sz w:val="26"/>
                <w:szCs w:val="26"/>
                <w:lang w:eastAsia="ru-RU"/>
              </w:rPr>
            </w:pPr>
            <w:r w:rsidRPr="00986730">
              <w:rPr>
                <w:b/>
                <w:bCs/>
                <w:sz w:val="26"/>
                <w:szCs w:val="26"/>
                <w:lang w:eastAsia="ru-RU"/>
              </w:rPr>
              <w:t>33,62</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b/>
                <w:bCs/>
                <w:sz w:val="26"/>
                <w:szCs w:val="26"/>
                <w:lang w:eastAsia="ru-RU"/>
              </w:rPr>
            </w:pPr>
            <w:r w:rsidRPr="00986730">
              <w:rPr>
                <w:b/>
                <w:bCs/>
                <w:sz w:val="26"/>
                <w:szCs w:val="26"/>
                <w:lang w:eastAsia="ru-RU"/>
              </w:rPr>
              <w:t>32,83</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b/>
                <w:bCs/>
                <w:sz w:val="26"/>
                <w:szCs w:val="26"/>
                <w:lang w:eastAsia="ru-RU"/>
              </w:rPr>
            </w:pPr>
            <w:r w:rsidRPr="00986730">
              <w:rPr>
                <w:b/>
                <w:bCs/>
                <w:sz w:val="26"/>
                <w:szCs w:val="26"/>
                <w:lang w:eastAsia="ru-RU"/>
              </w:rPr>
              <w:t>33,27</w:t>
            </w:r>
          </w:p>
        </w:tc>
        <w:tc>
          <w:tcPr>
            <w:tcW w:w="960" w:type="dxa"/>
            <w:tcBorders>
              <w:top w:val="nil"/>
              <w:left w:val="nil"/>
              <w:bottom w:val="single" w:sz="4" w:space="0" w:color="auto"/>
              <w:right w:val="single" w:sz="4" w:space="0" w:color="auto"/>
            </w:tcBorders>
            <w:noWrap/>
            <w:vAlign w:val="center"/>
          </w:tcPr>
          <w:p w:rsidR="006E708E" w:rsidRPr="00986730" w:rsidRDefault="006E708E" w:rsidP="002A6F79">
            <w:pPr>
              <w:spacing w:after="0"/>
              <w:ind w:firstLine="0"/>
              <w:jc w:val="center"/>
              <w:rPr>
                <w:b/>
                <w:bCs/>
                <w:sz w:val="26"/>
                <w:szCs w:val="26"/>
                <w:lang w:eastAsia="ru-RU"/>
              </w:rPr>
            </w:pPr>
            <w:r w:rsidRPr="00986730">
              <w:rPr>
                <w:b/>
                <w:bCs/>
                <w:sz w:val="26"/>
                <w:szCs w:val="26"/>
                <w:lang w:eastAsia="ru-RU"/>
              </w:rPr>
              <w:t>33,73</w:t>
            </w:r>
          </w:p>
        </w:tc>
        <w:tc>
          <w:tcPr>
            <w:tcW w:w="960" w:type="dxa"/>
            <w:tcBorders>
              <w:top w:val="nil"/>
              <w:left w:val="nil"/>
              <w:bottom w:val="single" w:sz="4" w:space="0" w:color="auto"/>
              <w:right w:val="single" w:sz="4" w:space="0" w:color="auto"/>
            </w:tcBorders>
            <w:vAlign w:val="center"/>
          </w:tcPr>
          <w:p w:rsidR="006E708E" w:rsidRPr="00986730" w:rsidRDefault="006E708E" w:rsidP="002A6F79">
            <w:pPr>
              <w:spacing w:after="0"/>
              <w:ind w:firstLine="0"/>
              <w:jc w:val="center"/>
              <w:rPr>
                <w:b/>
                <w:bCs/>
                <w:sz w:val="26"/>
                <w:szCs w:val="26"/>
                <w:lang w:eastAsia="ru-RU"/>
              </w:rPr>
            </w:pPr>
            <w:r w:rsidRPr="00986730">
              <w:rPr>
                <w:b/>
                <w:bCs/>
                <w:sz w:val="26"/>
                <w:szCs w:val="26"/>
                <w:lang w:eastAsia="ru-RU"/>
              </w:rPr>
              <w:t>34,4</w:t>
            </w:r>
            <w:r w:rsidR="00C5546F" w:rsidRPr="00986730">
              <w:rPr>
                <w:b/>
                <w:bCs/>
                <w:sz w:val="26"/>
                <w:szCs w:val="26"/>
                <w:lang w:eastAsia="ru-RU"/>
              </w:rPr>
              <w:t>6</w:t>
            </w:r>
          </w:p>
        </w:tc>
      </w:tr>
      <w:tr w:rsidR="006E708E" w:rsidRPr="00986730" w:rsidTr="00D33A34">
        <w:trPr>
          <w:trHeight w:val="94"/>
        </w:trPr>
        <w:tc>
          <w:tcPr>
            <w:tcW w:w="4253" w:type="dxa"/>
            <w:tcBorders>
              <w:top w:val="nil"/>
              <w:left w:val="single" w:sz="4" w:space="0" w:color="auto"/>
              <w:bottom w:val="single" w:sz="4" w:space="0" w:color="auto"/>
              <w:right w:val="single" w:sz="4" w:space="0" w:color="auto"/>
            </w:tcBorders>
            <w:shd w:val="clear" w:color="000000" w:fill="B7DEE8"/>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Россия</w:t>
            </w:r>
          </w:p>
        </w:tc>
        <w:tc>
          <w:tcPr>
            <w:tcW w:w="960" w:type="dxa"/>
            <w:tcBorders>
              <w:top w:val="nil"/>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36,04</w:t>
            </w:r>
          </w:p>
        </w:tc>
        <w:tc>
          <w:tcPr>
            <w:tcW w:w="960" w:type="dxa"/>
            <w:tcBorders>
              <w:top w:val="nil"/>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30,88</w:t>
            </w:r>
          </w:p>
        </w:tc>
        <w:tc>
          <w:tcPr>
            <w:tcW w:w="960" w:type="dxa"/>
            <w:tcBorders>
              <w:top w:val="nil"/>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31,12</w:t>
            </w:r>
          </w:p>
        </w:tc>
        <w:tc>
          <w:tcPr>
            <w:tcW w:w="960" w:type="dxa"/>
            <w:tcBorders>
              <w:top w:val="nil"/>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34,34</w:t>
            </w:r>
          </w:p>
        </w:tc>
        <w:tc>
          <w:tcPr>
            <w:tcW w:w="960" w:type="dxa"/>
            <w:tcBorders>
              <w:top w:val="nil"/>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34,80</w:t>
            </w:r>
          </w:p>
        </w:tc>
        <w:tc>
          <w:tcPr>
            <w:tcW w:w="960" w:type="dxa"/>
            <w:tcBorders>
              <w:top w:val="nil"/>
              <w:left w:val="nil"/>
              <w:bottom w:val="single" w:sz="4" w:space="0" w:color="auto"/>
              <w:right w:val="single" w:sz="4" w:space="0" w:color="auto"/>
            </w:tcBorders>
            <w:shd w:val="clear" w:color="000000" w:fill="B7DEE8"/>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33,56</w:t>
            </w:r>
          </w:p>
        </w:tc>
      </w:tr>
      <w:tr w:rsidR="006E708E" w:rsidRPr="00986730" w:rsidTr="00D33A34">
        <w:trPr>
          <w:trHeight w:val="70"/>
        </w:trPr>
        <w:tc>
          <w:tcPr>
            <w:tcW w:w="4253" w:type="dxa"/>
            <w:tcBorders>
              <w:top w:val="single" w:sz="4" w:space="0" w:color="auto"/>
              <w:left w:val="single" w:sz="4" w:space="0" w:color="auto"/>
              <w:bottom w:val="single" w:sz="4" w:space="0" w:color="auto"/>
              <w:right w:val="single" w:sz="4" w:space="0" w:color="auto"/>
            </w:tcBorders>
            <w:shd w:val="clear" w:color="000000" w:fill="B7DEE8"/>
            <w:vAlign w:val="center"/>
          </w:tcPr>
          <w:p w:rsidR="006E708E" w:rsidRPr="00986730" w:rsidRDefault="006E708E" w:rsidP="002A6F79">
            <w:pPr>
              <w:spacing w:after="0"/>
              <w:ind w:firstLine="0"/>
              <w:jc w:val="left"/>
              <w:rPr>
                <w:color w:val="000000"/>
                <w:sz w:val="26"/>
                <w:szCs w:val="26"/>
                <w:lang w:eastAsia="ru-RU"/>
              </w:rPr>
            </w:pPr>
            <w:r w:rsidRPr="00986730">
              <w:rPr>
                <w:color w:val="000000"/>
                <w:sz w:val="26"/>
                <w:szCs w:val="26"/>
                <w:lang w:eastAsia="ru-RU"/>
              </w:rPr>
              <w:t>Россия (без учета нефтегазовых доходов)</w:t>
            </w:r>
          </w:p>
        </w:tc>
        <w:tc>
          <w:tcPr>
            <w:tcW w:w="960" w:type="dxa"/>
            <w:tcBorders>
              <w:top w:val="single" w:sz="4" w:space="0" w:color="auto"/>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24,87</w:t>
            </w:r>
          </w:p>
        </w:tc>
        <w:tc>
          <w:tcPr>
            <w:tcW w:w="960" w:type="dxa"/>
            <w:tcBorders>
              <w:top w:val="single" w:sz="4" w:space="0" w:color="auto"/>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22,69</w:t>
            </w:r>
          </w:p>
        </w:tc>
        <w:tc>
          <w:tcPr>
            <w:tcW w:w="960" w:type="dxa"/>
            <w:tcBorders>
              <w:top w:val="single" w:sz="4" w:space="0" w:color="auto"/>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22,48</w:t>
            </w:r>
          </w:p>
        </w:tc>
        <w:tc>
          <w:tcPr>
            <w:tcW w:w="960" w:type="dxa"/>
            <w:tcBorders>
              <w:top w:val="single" w:sz="4" w:space="0" w:color="auto"/>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23,59</w:t>
            </w:r>
          </w:p>
        </w:tc>
        <w:tc>
          <w:tcPr>
            <w:tcW w:w="960" w:type="dxa"/>
            <w:tcBorders>
              <w:top w:val="single" w:sz="4" w:space="0" w:color="auto"/>
              <w:left w:val="nil"/>
              <w:bottom w:val="single" w:sz="4" w:space="0" w:color="auto"/>
              <w:right w:val="single" w:sz="4" w:space="0" w:color="auto"/>
            </w:tcBorders>
            <w:shd w:val="clear" w:color="000000" w:fill="B7DEE8"/>
            <w:noWrap/>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23,63</w:t>
            </w:r>
          </w:p>
        </w:tc>
        <w:tc>
          <w:tcPr>
            <w:tcW w:w="960" w:type="dxa"/>
            <w:tcBorders>
              <w:top w:val="single" w:sz="4" w:space="0" w:color="auto"/>
              <w:left w:val="nil"/>
              <w:bottom w:val="single" w:sz="4" w:space="0" w:color="auto"/>
              <w:right w:val="single" w:sz="4" w:space="0" w:color="auto"/>
            </w:tcBorders>
            <w:shd w:val="clear" w:color="000000" w:fill="B7DEE8"/>
            <w:vAlign w:val="center"/>
          </w:tcPr>
          <w:p w:rsidR="006E708E" w:rsidRPr="00986730" w:rsidRDefault="006E708E" w:rsidP="002A6F79">
            <w:pPr>
              <w:spacing w:after="0"/>
              <w:ind w:firstLine="0"/>
              <w:jc w:val="center"/>
              <w:rPr>
                <w:sz w:val="26"/>
                <w:szCs w:val="26"/>
                <w:lang w:eastAsia="ru-RU"/>
              </w:rPr>
            </w:pPr>
            <w:r w:rsidRPr="00986730">
              <w:rPr>
                <w:sz w:val="26"/>
                <w:szCs w:val="26"/>
                <w:lang w:eastAsia="ru-RU"/>
              </w:rPr>
              <w:t>22,90</w:t>
            </w:r>
          </w:p>
        </w:tc>
      </w:tr>
    </w:tbl>
    <w:p w:rsidR="006E708E" w:rsidRPr="001C6A95" w:rsidRDefault="006E708E" w:rsidP="00074A2E">
      <w:pPr>
        <w:spacing w:after="0"/>
        <w:rPr>
          <w:color w:val="FF0000"/>
          <w:sz w:val="18"/>
        </w:rPr>
      </w:pPr>
    </w:p>
    <w:p w:rsidR="006E708E" w:rsidRPr="00D33A34" w:rsidRDefault="006E708E" w:rsidP="00074A2E">
      <w:pPr>
        <w:spacing w:after="0"/>
        <w:rPr>
          <w:sz w:val="18"/>
        </w:rPr>
      </w:pPr>
      <w:r w:rsidRPr="00D33A34">
        <w:rPr>
          <w:sz w:val="18"/>
        </w:rPr>
        <w:t>Источники данных: данные по ОЭСР – Revenue</w:t>
      </w:r>
      <w:r w:rsidR="006E4FB4">
        <w:rPr>
          <w:sz w:val="18"/>
        </w:rPr>
        <w:t xml:space="preserve"> </w:t>
      </w:r>
      <w:r w:rsidR="006E4FB4">
        <w:rPr>
          <w:sz w:val="18"/>
          <w:lang w:val="en-US"/>
        </w:rPr>
        <w:t>S</w:t>
      </w:r>
      <w:r w:rsidRPr="00D33A34">
        <w:rPr>
          <w:sz w:val="18"/>
        </w:rPr>
        <w:t>tatistics</w:t>
      </w:r>
      <w:r w:rsidR="006E4FB4" w:rsidRPr="0070135B">
        <w:rPr>
          <w:sz w:val="18"/>
        </w:rPr>
        <w:t xml:space="preserve"> </w:t>
      </w:r>
      <w:r w:rsidRPr="00D33A34">
        <w:rPr>
          <w:sz w:val="18"/>
        </w:rPr>
        <w:t>1965-2013</w:t>
      </w:r>
    </w:p>
    <w:p w:rsidR="006E708E" w:rsidRPr="001C6A95" w:rsidRDefault="006E708E" w:rsidP="00521AC4">
      <w:pPr>
        <w:spacing w:before="120" w:after="0"/>
        <w:ind w:firstLine="0"/>
        <w:jc w:val="left"/>
        <w:rPr>
          <w:color w:val="FF0000"/>
          <w:sz w:val="18"/>
        </w:rPr>
      </w:pPr>
    </w:p>
    <w:p w:rsidR="006E708E" w:rsidRDefault="006E708E" w:rsidP="000E2D44">
      <w:r w:rsidRPr="002C005A">
        <w:t>Кроме того, уровень налоговой нагрузки без учета в ВВП доходов от организаций, осуществляющих деятельность в области добычи сырой нефти и природного газа и предоставление услуг в этих областях, составил 2</w:t>
      </w:r>
      <w:r w:rsidR="002045A1">
        <w:t>3,15</w:t>
      </w:r>
      <w:r>
        <w:t>%</w:t>
      </w:r>
      <w:r w:rsidRPr="002C005A">
        <w:t xml:space="preserve"> к ВВП в 2013 году, что также на 11,</w:t>
      </w:r>
      <w:r w:rsidR="002045A1">
        <w:t>31</w:t>
      </w:r>
      <w:r w:rsidRPr="002C005A">
        <w:t xml:space="preserve"> п.п. ниже среднего значения по ОЭСР.</w:t>
      </w:r>
      <w:r>
        <w:t xml:space="preserve"> </w:t>
      </w:r>
      <w:r w:rsidRPr="002C005A">
        <w:t>Корректность такого сопоставления обеспечивается двойственным характером платежей от нефтегазового сектора – с одной стороны, НДПИ и вывозные пошлины на нефть имеют явно выраженный фискальный характер, с другой стороны, они могут рассматриваться как форма платежей недропользователя их собственнику – государству</w:t>
      </w:r>
      <w:r>
        <w:t>.</w:t>
      </w:r>
    </w:p>
    <w:p w:rsidR="00285225" w:rsidRDefault="00285225" w:rsidP="002D45A8">
      <w:pPr>
        <w:spacing w:after="0"/>
        <w:jc w:val="right"/>
      </w:pPr>
    </w:p>
    <w:p w:rsidR="006E708E" w:rsidRPr="00D33A34" w:rsidRDefault="006E708E" w:rsidP="002D45A8">
      <w:pPr>
        <w:spacing w:after="0"/>
        <w:jc w:val="right"/>
      </w:pPr>
      <w:r w:rsidRPr="00D33A34">
        <w:t xml:space="preserve">Таблица </w:t>
      </w:r>
      <w:r>
        <w:t>7</w:t>
      </w:r>
    </w:p>
    <w:p w:rsidR="006E708E" w:rsidRPr="003C5C8E" w:rsidRDefault="006E708E" w:rsidP="002D45A8">
      <w:pPr>
        <w:spacing w:after="0"/>
        <w:ind w:firstLine="0"/>
        <w:jc w:val="center"/>
        <w:rPr>
          <w:b/>
          <w:bCs/>
          <w:szCs w:val="28"/>
        </w:rPr>
      </w:pPr>
      <w:r w:rsidRPr="003C5C8E">
        <w:rPr>
          <w:b/>
          <w:bCs/>
          <w:szCs w:val="28"/>
        </w:rPr>
        <w:t xml:space="preserve">Налоговая нагрузка на экономику в странах ОЭСР </w:t>
      </w:r>
    </w:p>
    <w:p w:rsidR="006E708E" w:rsidRPr="00210FAE" w:rsidRDefault="006E708E" w:rsidP="002D45A8">
      <w:pPr>
        <w:spacing w:after="0"/>
        <w:ind w:firstLine="0"/>
        <w:jc w:val="center"/>
        <w:rPr>
          <w:b/>
          <w:bCs/>
          <w:szCs w:val="28"/>
        </w:rPr>
      </w:pPr>
      <w:r w:rsidRPr="003C5C8E">
        <w:rPr>
          <w:b/>
          <w:bCs/>
          <w:szCs w:val="28"/>
        </w:rPr>
        <w:t>по видам налоговых доходов в 2013 году</w:t>
      </w:r>
    </w:p>
    <w:p w:rsidR="006E708E" w:rsidRPr="00D33A34" w:rsidRDefault="006E708E" w:rsidP="002D45A8">
      <w:pPr>
        <w:spacing w:after="0"/>
        <w:ind w:firstLine="0"/>
        <w:jc w:val="right"/>
        <w:rPr>
          <w:sz w:val="20"/>
          <w:szCs w:val="20"/>
        </w:rPr>
      </w:pPr>
      <w:r w:rsidRPr="00D33A34">
        <w:rPr>
          <w:b/>
          <w:bCs/>
          <w:sz w:val="20"/>
          <w:szCs w:val="20"/>
        </w:rPr>
        <w:t>(% ВВП)</w:t>
      </w:r>
    </w:p>
    <w:tbl>
      <w:tblPr>
        <w:tblW w:w="10980" w:type="dxa"/>
        <w:tblInd w:w="-612" w:type="dxa"/>
        <w:tblLayout w:type="fixed"/>
        <w:tblLook w:val="0000"/>
      </w:tblPr>
      <w:tblGrid>
        <w:gridCol w:w="1620"/>
        <w:gridCol w:w="1264"/>
        <w:gridCol w:w="996"/>
        <w:gridCol w:w="1123"/>
        <w:gridCol w:w="1380"/>
        <w:gridCol w:w="1029"/>
        <w:gridCol w:w="1080"/>
        <w:gridCol w:w="1135"/>
        <w:gridCol w:w="1353"/>
      </w:tblGrid>
      <w:tr w:rsidR="006E708E" w:rsidRPr="00986730" w:rsidTr="0090118F">
        <w:trPr>
          <w:trHeight w:val="1020"/>
          <w:tblHeader/>
        </w:trPr>
        <w:tc>
          <w:tcPr>
            <w:tcW w:w="1620" w:type="dxa"/>
            <w:tcBorders>
              <w:top w:val="single" w:sz="4" w:space="0" w:color="auto"/>
              <w:left w:val="single" w:sz="4" w:space="0" w:color="auto"/>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Страна</w:t>
            </w:r>
          </w:p>
        </w:tc>
        <w:tc>
          <w:tcPr>
            <w:tcW w:w="1264"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Всего налоговых поступлений</w:t>
            </w:r>
          </w:p>
        </w:tc>
        <w:tc>
          <w:tcPr>
            <w:tcW w:w="996"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Налоги на прибыль, доходы</w:t>
            </w:r>
          </w:p>
        </w:tc>
        <w:tc>
          <w:tcPr>
            <w:tcW w:w="1123"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Страховые взносы</w:t>
            </w:r>
          </w:p>
        </w:tc>
        <w:tc>
          <w:tcPr>
            <w:tcW w:w="1380"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sz w:val="18"/>
                <w:szCs w:val="18"/>
                <w:lang w:eastAsia="ru-RU"/>
              </w:rPr>
            </w:pPr>
            <w:r w:rsidRPr="00986730">
              <w:rPr>
                <w:b/>
                <w:bCs/>
                <w:sz w:val="18"/>
                <w:szCs w:val="18"/>
                <w:lang w:eastAsia="ru-RU"/>
              </w:rPr>
              <w:t>Налоги с заработной платы (за исключением НДФЛ)</w:t>
            </w:r>
          </w:p>
        </w:tc>
        <w:tc>
          <w:tcPr>
            <w:tcW w:w="1029"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Имущест-венные налоги</w:t>
            </w:r>
          </w:p>
        </w:tc>
        <w:tc>
          <w:tcPr>
            <w:tcW w:w="1080"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Налоги на товары (работы, услуги)</w:t>
            </w:r>
          </w:p>
        </w:tc>
        <w:tc>
          <w:tcPr>
            <w:tcW w:w="1135"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Остальные налоги</w:t>
            </w:r>
          </w:p>
        </w:tc>
        <w:tc>
          <w:tcPr>
            <w:tcW w:w="1353" w:type="dxa"/>
            <w:tcBorders>
              <w:top w:val="single" w:sz="4" w:space="0" w:color="auto"/>
              <w:left w:val="nil"/>
              <w:bottom w:val="single" w:sz="4" w:space="0" w:color="auto"/>
              <w:right w:val="single" w:sz="4" w:space="0" w:color="auto"/>
            </w:tcBorders>
            <w:shd w:val="clear" w:color="auto" w:fill="FFCC00"/>
            <w:vAlign w:val="center"/>
          </w:tcPr>
          <w:p w:rsidR="006E708E" w:rsidRPr="00986730" w:rsidRDefault="006E708E" w:rsidP="002D45A8">
            <w:pPr>
              <w:spacing w:after="0"/>
              <w:ind w:firstLine="0"/>
              <w:jc w:val="center"/>
              <w:rPr>
                <w:b/>
                <w:bCs/>
                <w:color w:val="000000"/>
                <w:sz w:val="18"/>
                <w:szCs w:val="18"/>
                <w:lang w:eastAsia="ru-RU"/>
              </w:rPr>
            </w:pPr>
            <w:r w:rsidRPr="00986730">
              <w:rPr>
                <w:b/>
                <w:bCs/>
                <w:color w:val="000000"/>
                <w:sz w:val="18"/>
                <w:szCs w:val="18"/>
                <w:lang w:eastAsia="ru-RU"/>
              </w:rPr>
              <w:t>Таможенные пошлины (ЕС)</w:t>
            </w:r>
          </w:p>
        </w:tc>
      </w:tr>
      <w:tr w:rsidR="003C5C8E" w:rsidRPr="00986730" w:rsidTr="00B200B1">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Австралия</w:t>
            </w:r>
          </w:p>
        </w:tc>
        <w:tc>
          <w:tcPr>
            <w:tcW w:w="1264"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996"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1123"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1380"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1029"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1080"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1135"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c>
          <w:tcPr>
            <w:tcW w:w="1353"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н.д.</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Австрия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42,52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12,53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14,59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2,93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0,72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11,45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0,20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0,10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Бельгия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44,64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15,85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14,17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0,00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3,54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10,77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0,01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0,31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Великобритания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32,88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11,70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6,22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4,06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10,86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0,17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Венгрия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38,92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6,43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12,86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1,01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1,32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17,02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0,19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0,09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Германия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36,68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11,38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13,98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0,92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10,24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0,01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0,15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Голландия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Греция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33,51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7,71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10,62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2,18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12,93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0,08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Дания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48,58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30,67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0,79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0,33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1,84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14,78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0,01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0,16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Израиль</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30,52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9,68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5,07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1,17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2,71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11,88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Ирландия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28,29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11,72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4,40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0,17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2,18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9,67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0,01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0,14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Исландия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35,55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16,39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3,63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0,35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2,52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12,11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0,54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Испания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32,58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9,61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11,28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2,15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9,12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0,29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0,13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Италия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42,64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14,23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12,98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2,69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10,65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1,98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0,12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Канада</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30,56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14,39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4,86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0,65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3,22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7,43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0,02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Люксембург</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39,34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13,87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11,27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2,88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11,23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0,06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0,03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Мексика</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w:t>
            </w:r>
            <w:r w:rsidR="008F16B3" w:rsidRPr="00986730">
              <w:rPr>
                <w:sz w:val="18"/>
                <w:szCs w:val="18"/>
                <w:lang w:eastAsia="ru-RU"/>
              </w:rPr>
              <w:t>19,68</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5,96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3,06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Новая Зеландия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32,09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17,75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1,96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12,37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0,00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Норвегия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40,78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18,57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9,72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1,23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11,26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Польша</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Португалия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33,44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10,90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8,93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1,11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12,14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0,27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0,09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Словакия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29,63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5,34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13,29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0,45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10,39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0,16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Словения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36,81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6,57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14,75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0,07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0,69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14,60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0,14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США</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25,44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12,11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6,16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2,83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4,34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Турция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29,31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5,93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8,04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1,36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13,50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0,48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Финляндия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44,00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15,29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12,73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1,29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14,57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0,03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0,08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Франция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45,04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10,90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16,75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1,58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3,81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10,84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1,07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0,09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Чехия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34,10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7,04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14,76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0,47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11,69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0,01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0,14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Чили</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20,23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7,25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1,44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0,81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10,75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-0,02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Швейцария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27,05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12,34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6,73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1,78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6,20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Швеция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42,78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14,84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9,80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4,60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1,07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12,30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0,05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0,13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Эстония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31,84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7,24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11,09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0,31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13,05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0,15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Южная Корея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24,31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7,13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6,40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0,07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2,51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7,47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0,73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502EB2">
        <w:trPr>
          <w:trHeight w:val="285"/>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Япония</w:t>
            </w:r>
          </w:p>
        </w:tc>
        <w:tc>
          <w:tcPr>
            <w:tcW w:w="1264"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996"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9,52   </w:t>
            </w:r>
          </w:p>
        </w:tc>
        <w:tc>
          <w:tcPr>
            <w:tcW w:w="112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c>
          <w:tcPr>
            <w:tcW w:w="13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     </w:t>
            </w:r>
          </w:p>
        </w:tc>
        <w:tc>
          <w:tcPr>
            <w:tcW w:w="1029"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2,66   </w:t>
            </w:r>
          </w:p>
        </w:tc>
        <w:tc>
          <w:tcPr>
            <w:tcW w:w="1080"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5,28   </w:t>
            </w:r>
          </w:p>
        </w:tc>
        <w:tc>
          <w:tcPr>
            <w:tcW w:w="1135"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0,08   </w:t>
            </w:r>
          </w:p>
        </w:tc>
        <w:tc>
          <w:tcPr>
            <w:tcW w:w="1353" w:type="dxa"/>
            <w:tcBorders>
              <w:top w:val="nil"/>
              <w:left w:val="nil"/>
              <w:bottom w:val="single" w:sz="4" w:space="0" w:color="auto"/>
              <w:right w:val="single" w:sz="4" w:space="0" w:color="auto"/>
            </w:tcBorders>
            <w:noWrap/>
          </w:tcPr>
          <w:p w:rsidR="003C5C8E" w:rsidRPr="00986730" w:rsidRDefault="003C5C8E" w:rsidP="00502EB2">
            <w:pPr>
              <w:spacing w:after="0"/>
              <w:ind w:firstLine="0"/>
              <w:jc w:val="center"/>
              <w:rPr>
                <w:sz w:val="18"/>
                <w:szCs w:val="18"/>
                <w:lang w:eastAsia="ru-RU"/>
              </w:rPr>
            </w:pPr>
            <w:r w:rsidRPr="00986730">
              <w:rPr>
                <w:sz w:val="18"/>
                <w:szCs w:val="18"/>
                <w:lang w:eastAsia="ru-RU"/>
              </w:rPr>
              <w:t xml:space="preserve"> н.д. </w:t>
            </w:r>
          </w:p>
        </w:tc>
      </w:tr>
      <w:tr w:rsidR="003C5C8E" w:rsidRPr="00986730" w:rsidTr="00B200B1">
        <w:trPr>
          <w:trHeight w:val="300"/>
        </w:trPr>
        <w:tc>
          <w:tcPr>
            <w:tcW w:w="1620" w:type="dxa"/>
            <w:tcBorders>
              <w:top w:val="nil"/>
              <w:left w:val="single" w:sz="4" w:space="0" w:color="auto"/>
              <w:bottom w:val="single" w:sz="4" w:space="0" w:color="auto"/>
              <w:right w:val="single" w:sz="4" w:space="0" w:color="auto"/>
            </w:tcBorders>
            <w:vAlign w:val="center"/>
          </w:tcPr>
          <w:p w:rsidR="003C5C8E" w:rsidRPr="00986730" w:rsidRDefault="003C5C8E" w:rsidP="002D45A8">
            <w:pPr>
              <w:spacing w:after="0"/>
              <w:ind w:firstLine="0"/>
              <w:jc w:val="left"/>
              <w:rPr>
                <w:b/>
                <w:bCs/>
                <w:color w:val="000000"/>
                <w:sz w:val="18"/>
                <w:szCs w:val="18"/>
                <w:lang w:eastAsia="ru-RU"/>
              </w:rPr>
            </w:pPr>
            <w:r w:rsidRPr="00986730">
              <w:rPr>
                <w:b/>
                <w:bCs/>
                <w:color w:val="000000"/>
                <w:sz w:val="18"/>
                <w:szCs w:val="18"/>
                <w:lang w:eastAsia="ru-RU"/>
              </w:rPr>
              <w:t>Средняя по ОЭСР</w:t>
            </w:r>
          </w:p>
        </w:tc>
        <w:tc>
          <w:tcPr>
            <w:tcW w:w="1264"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34,</w:t>
            </w:r>
            <w:r w:rsidR="008F16B3" w:rsidRPr="00986730">
              <w:rPr>
                <w:b/>
                <w:bCs/>
                <w:sz w:val="18"/>
                <w:szCs w:val="18"/>
                <w:lang w:eastAsia="ru-RU"/>
              </w:rPr>
              <w:t>46</w:t>
            </w:r>
          </w:p>
        </w:tc>
        <w:tc>
          <w:tcPr>
            <w:tcW w:w="996"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11,6</w:t>
            </w:r>
            <w:r w:rsidR="008F16B3" w:rsidRPr="00986730">
              <w:rPr>
                <w:b/>
                <w:bCs/>
                <w:sz w:val="18"/>
                <w:szCs w:val="18"/>
                <w:lang w:eastAsia="ru-RU"/>
              </w:rPr>
              <w:t>4</w:t>
            </w:r>
          </w:p>
        </w:tc>
        <w:tc>
          <w:tcPr>
            <w:tcW w:w="1123"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9,</w:t>
            </w:r>
            <w:r w:rsidR="008F16B3" w:rsidRPr="00986730">
              <w:rPr>
                <w:b/>
                <w:bCs/>
                <w:sz w:val="18"/>
                <w:szCs w:val="18"/>
                <w:lang w:eastAsia="ru-RU"/>
              </w:rPr>
              <w:t>3</w:t>
            </w:r>
            <w:r w:rsidRPr="00986730">
              <w:rPr>
                <w:b/>
                <w:bCs/>
                <w:sz w:val="18"/>
                <w:szCs w:val="18"/>
                <w:lang w:eastAsia="ru-RU"/>
              </w:rPr>
              <w:t>0</w:t>
            </w:r>
          </w:p>
        </w:tc>
        <w:tc>
          <w:tcPr>
            <w:tcW w:w="1380" w:type="dxa"/>
            <w:tcBorders>
              <w:top w:val="nil"/>
              <w:left w:val="nil"/>
              <w:bottom w:val="single" w:sz="4" w:space="0" w:color="auto"/>
              <w:right w:val="single" w:sz="4" w:space="0" w:color="auto"/>
            </w:tcBorders>
            <w:noWrap/>
            <w:vAlign w:val="center"/>
          </w:tcPr>
          <w:p w:rsidR="003C5C8E" w:rsidRPr="00986730" w:rsidRDefault="008F16B3" w:rsidP="00502EB2">
            <w:pPr>
              <w:spacing w:after="0"/>
              <w:ind w:firstLine="0"/>
              <w:jc w:val="center"/>
              <w:rPr>
                <w:b/>
                <w:bCs/>
                <w:sz w:val="18"/>
                <w:szCs w:val="18"/>
                <w:lang w:eastAsia="ru-RU"/>
              </w:rPr>
            </w:pPr>
            <w:r w:rsidRPr="00986730">
              <w:rPr>
                <w:b/>
                <w:bCs/>
                <w:sz w:val="18"/>
                <w:szCs w:val="18"/>
                <w:lang w:eastAsia="ru-RU"/>
              </w:rPr>
              <w:t>1,18</w:t>
            </w:r>
          </w:p>
        </w:tc>
        <w:tc>
          <w:tcPr>
            <w:tcW w:w="1029"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1,91</w:t>
            </w:r>
          </w:p>
        </w:tc>
        <w:tc>
          <w:tcPr>
            <w:tcW w:w="1080"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11,03</w:t>
            </w:r>
          </w:p>
        </w:tc>
        <w:tc>
          <w:tcPr>
            <w:tcW w:w="1135"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0,</w:t>
            </w:r>
            <w:r w:rsidR="008F16B3" w:rsidRPr="00986730">
              <w:rPr>
                <w:b/>
                <w:bCs/>
                <w:sz w:val="18"/>
                <w:szCs w:val="18"/>
                <w:lang w:eastAsia="ru-RU"/>
              </w:rPr>
              <w:t>3</w:t>
            </w:r>
            <w:r w:rsidRPr="00986730">
              <w:rPr>
                <w:b/>
                <w:bCs/>
                <w:sz w:val="18"/>
                <w:szCs w:val="18"/>
                <w:lang w:eastAsia="ru-RU"/>
              </w:rPr>
              <w:t>0</w:t>
            </w:r>
          </w:p>
        </w:tc>
        <w:tc>
          <w:tcPr>
            <w:tcW w:w="1353" w:type="dxa"/>
            <w:tcBorders>
              <w:top w:val="nil"/>
              <w:left w:val="nil"/>
              <w:bottom w:val="single" w:sz="4" w:space="0" w:color="auto"/>
              <w:right w:val="single" w:sz="4" w:space="0" w:color="auto"/>
            </w:tcBorders>
            <w:noWrap/>
            <w:vAlign w:val="center"/>
          </w:tcPr>
          <w:p w:rsidR="003C5C8E" w:rsidRPr="00986730" w:rsidRDefault="003C5C8E" w:rsidP="00502EB2">
            <w:pPr>
              <w:spacing w:after="0"/>
              <w:ind w:firstLine="0"/>
              <w:jc w:val="center"/>
              <w:rPr>
                <w:b/>
                <w:bCs/>
                <w:sz w:val="18"/>
                <w:szCs w:val="18"/>
                <w:lang w:eastAsia="ru-RU"/>
              </w:rPr>
            </w:pPr>
            <w:r w:rsidRPr="00986730">
              <w:rPr>
                <w:b/>
                <w:bCs/>
                <w:sz w:val="18"/>
                <w:szCs w:val="18"/>
                <w:lang w:eastAsia="ru-RU"/>
              </w:rPr>
              <w:t>0,13</w:t>
            </w:r>
          </w:p>
        </w:tc>
      </w:tr>
      <w:tr w:rsidR="003C5C8E" w:rsidRPr="00986730" w:rsidTr="00B200B1">
        <w:trPr>
          <w:trHeight w:val="285"/>
        </w:trPr>
        <w:tc>
          <w:tcPr>
            <w:tcW w:w="1620" w:type="dxa"/>
            <w:tcBorders>
              <w:top w:val="nil"/>
              <w:left w:val="single" w:sz="4" w:space="0" w:color="auto"/>
              <w:bottom w:val="single" w:sz="4" w:space="0" w:color="auto"/>
              <w:right w:val="single" w:sz="4" w:space="0" w:color="auto"/>
            </w:tcBorders>
            <w:shd w:val="clear" w:color="auto" w:fill="99CCFF"/>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Россия</w:t>
            </w:r>
          </w:p>
        </w:tc>
        <w:tc>
          <w:tcPr>
            <w:tcW w:w="1264"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34,11</w:t>
            </w:r>
          </w:p>
        </w:tc>
        <w:tc>
          <w:tcPr>
            <w:tcW w:w="996"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6,91</w:t>
            </w:r>
          </w:p>
        </w:tc>
        <w:tc>
          <w:tcPr>
            <w:tcW w:w="1123"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7,09</w:t>
            </w:r>
          </w:p>
        </w:tc>
        <w:tc>
          <w:tcPr>
            <w:tcW w:w="1380"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0</w:t>
            </w:r>
          </w:p>
        </w:tc>
        <w:tc>
          <w:tcPr>
            <w:tcW w:w="1029"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1,36</w:t>
            </w:r>
          </w:p>
        </w:tc>
        <w:tc>
          <w:tcPr>
            <w:tcW w:w="1080"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6,88</w:t>
            </w:r>
          </w:p>
        </w:tc>
        <w:tc>
          <w:tcPr>
            <w:tcW w:w="1135"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4,36</w:t>
            </w:r>
          </w:p>
        </w:tc>
        <w:tc>
          <w:tcPr>
            <w:tcW w:w="1353"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7,51</w:t>
            </w:r>
          </w:p>
        </w:tc>
      </w:tr>
      <w:tr w:rsidR="003C5C8E" w:rsidRPr="00986730" w:rsidTr="00B200B1">
        <w:trPr>
          <w:trHeight w:val="285"/>
        </w:trPr>
        <w:tc>
          <w:tcPr>
            <w:tcW w:w="1620" w:type="dxa"/>
            <w:tcBorders>
              <w:top w:val="nil"/>
              <w:left w:val="single" w:sz="4" w:space="0" w:color="auto"/>
              <w:bottom w:val="single" w:sz="4" w:space="0" w:color="auto"/>
              <w:right w:val="single" w:sz="4" w:space="0" w:color="auto"/>
            </w:tcBorders>
            <w:shd w:val="clear" w:color="auto" w:fill="99CCFF"/>
            <w:vAlign w:val="center"/>
          </w:tcPr>
          <w:p w:rsidR="003C5C8E" w:rsidRPr="00986730" w:rsidRDefault="003C5C8E" w:rsidP="002D45A8">
            <w:pPr>
              <w:spacing w:after="0"/>
              <w:ind w:firstLine="0"/>
              <w:jc w:val="left"/>
              <w:rPr>
                <w:color w:val="000000"/>
                <w:sz w:val="18"/>
                <w:szCs w:val="18"/>
                <w:lang w:eastAsia="ru-RU"/>
              </w:rPr>
            </w:pPr>
            <w:r w:rsidRPr="00986730">
              <w:rPr>
                <w:color w:val="000000"/>
                <w:sz w:val="18"/>
                <w:szCs w:val="18"/>
                <w:lang w:eastAsia="ru-RU"/>
              </w:rPr>
              <w:t>Россия (без учета нефтегазовых доходов)</w:t>
            </w:r>
          </w:p>
        </w:tc>
        <w:tc>
          <w:tcPr>
            <w:tcW w:w="1264"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23,45</w:t>
            </w:r>
          </w:p>
        </w:tc>
        <w:tc>
          <w:tcPr>
            <w:tcW w:w="996"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6,91</w:t>
            </w:r>
          </w:p>
        </w:tc>
        <w:tc>
          <w:tcPr>
            <w:tcW w:w="1123"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7,09</w:t>
            </w:r>
          </w:p>
        </w:tc>
        <w:tc>
          <w:tcPr>
            <w:tcW w:w="1380"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0</w:t>
            </w:r>
          </w:p>
        </w:tc>
        <w:tc>
          <w:tcPr>
            <w:tcW w:w="1029"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1,36</w:t>
            </w:r>
          </w:p>
        </w:tc>
        <w:tc>
          <w:tcPr>
            <w:tcW w:w="1080"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6,25</w:t>
            </w:r>
          </w:p>
        </w:tc>
        <w:tc>
          <w:tcPr>
            <w:tcW w:w="1135"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0,57</w:t>
            </w:r>
          </w:p>
        </w:tc>
        <w:tc>
          <w:tcPr>
            <w:tcW w:w="1353" w:type="dxa"/>
            <w:tcBorders>
              <w:top w:val="nil"/>
              <w:left w:val="nil"/>
              <w:bottom w:val="single" w:sz="4" w:space="0" w:color="auto"/>
              <w:right w:val="single" w:sz="4" w:space="0" w:color="auto"/>
            </w:tcBorders>
            <w:shd w:val="clear" w:color="auto" w:fill="99CCFF"/>
            <w:noWrap/>
            <w:vAlign w:val="center"/>
          </w:tcPr>
          <w:p w:rsidR="003C5C8E" w:rsidRPr="00986730" w:rsidRDefault="003C5C8E" w:rsidP="00502EB2">
            <w:pPr>
              <w:spacing w:after="0"/>
              <w:ind w:firstLine="0"/>
              <w:jc w:val="center"/>
              <w:rPr>
                <w:sz w:val="18"/>
                <w:szCs w:val="18"/>
                <w:lang w:eastAsia="ru-RU"/>
              </w:rPr>
            </w:pPr>
            <w:r w:rsidRPr="00986730">
              <w:rPr>
                <w:sz w:val="18"/>
                <w:szCs w:val="18"/>
                <w:lang w:eastAsia="ru-RU"/>
              </w:rPr>
              <w:t>1,27</w:t>
            </w:r>
          </w:p>
        </w:tc>
      </w:tr>
    </w:tbl>
    <w:p w:rsidR="00BF4911" w:rsidRDefault="00BF4911" w:rsidP="0070135B">
      <w:r>
        <w:t xml:space="preserve">В приложении 2 приведен анализ налоговой нагрузки по видам налоговых доходов на экономику стран ОЭСР за 2007-2013 годы. </w:t>
      </w:r>
    </w:p>
    <w:p w:rsidR="006E708E" w:rsidRPr="00EC500A" w:rsidRDefault="006E708E" w:rsidP="0070135B">
      <w:r w:rsidRPr="002C005A">
        <w:t xml:space="preserve">Помимо анализа налоговой нагрузки в сравнении со странами ОЭСР, проведен сравнительный </w:t>
      </w:r>
      <w:r w:rsidRPr="00EC500A">
        <w:t>анализ налоговой нагрузки на экономику Российской Федерации и экономику стран БРИКС и Евразийского экономического союза на основании данных Международного валютного фонда (Таблица 8).</w:t>
      </w:r>
    </w:p>
    <w:p w:rsidR="006E708E" w:rsidRDefault="006E708E" w:rsidP="00093163">
      <w:pPr>
        <w:spacing w:after="0"/>
        <w:jc w:val="right"/>
      </w:pPr>
      <w:r w:rsidRPr="002C005A">
        <w:t xml:space="preserve">Таблица </w:t>
      </w:r>
      <w:r>
        <w:t>8</w:t>
      </w:r>
    </w:p>
    <w:p w:rsidR="006E708E" w:rsidRDefault="006E708E" w:rsidP="00093163">
      <w:pPr>
        <w:spacing w:after="0"/>
        <w:ind w:firstLine="0"/>
        <w:jc w:val="center"/>
        <w:rPr>
          <w:b/>
          <w:bCs/>
          <w:szCs w:val="28"/>
        </w:rPr>
      </w:pPr>
      <w:r w:rsidRPr="003C5C8E">
        <w:rPr>
          <w:b/>
          <w:bCs/>
          <w:szCs w:val="28"/>
        </w:rPr>
        <w:t>Налоговая нагрузка на экономику в странах БРИКС и Евразийского экономического союза (% налоговых доходов к ВВП)</w:t>
      </w:r>
    </w:p>
    <w:tbl>
      <w:tblPr>
        <w:tblW w:w="9798" w:type="dxa"/>
        <w:tblInd w:w="108" w:type="dxa"/>
        <w:tblLook w:val="00A0"/>
      </w:tblPr>
      <w:tblGrid>
        <w:gridCol w:w="3119"/>
        <w:gridCol w:w="955"/>
        <w:gridCol w:w="954"/>
        <w:gridCol w:w="954"/>
        <w:gridCol w:w="954"/>
        <w:gridCol w:w="954"/>
        <w:gridCol w:w="954"/>
        <w:gridCol w:w="954"/>
      </w:tblGrid>
      <w:tr w:rsidR="00465133" w:rsidRPr="00986730" w:rsidTr="00465133">
        <w:trPr>
          <w:trHeight w:val="630"/>
          <w:tblHeader/>
        </w:trPr>
        <w:tc>
          <w:tcPr>
            <w:tcW w:w="3119" w:type="dxa"/>
            <w:tcBorders>
              <w:top w:val="single" w:sz="4" w:space="0" w:color="auto"/>
              <w:left w:val="single" w:sz="4" w:space="0" w:color="auto"/>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Страна</w:t>
            </w:r>
          </w:p>
        </w:tc>
        <w:tc>
          <w:tcPr>
            <w:tcW w:w="955"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2008</w:t>
            </w:r>
          </w:p>
        </w:tc>
        <w:tc>
          <w:tcPr>
            <w:tcW w:w="954"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2009</w:t>
            </w:r>
          </w:p>
        </w:tc>
        <w:tc>
          <w:tcPr>
            <w:tcW w:w="954"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2010</w:t>
            </w:r>
          </w:p>
        </w:tc>
        <w:tc>
          <w:tcPr>
            <w:tcW w:w="954"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2011</w:t>
            </w:r>
          </w:p>
        </w:tc>
        <w:tc>
          <w:tcPr>
            <w:tcW w:w="954"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2012</w:t>
            </w:r>
          </w:p>
        </w:tc>
        <w:tc>
          <w:tcPr>
            <w:tcW w:w="954"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2013</w:t>
            </w:r>
          </w:p>
        </w:tc>
        <w:tc>
          <w:tcPr>
            <w:tcW w:w="954" w:type="dxa"/>
            <w:tcBorders>
              <w:top w:val="single" w:sz="4" w:space="0" w:color="auto"/>
              <w:left w:val="nil"/>
              <w:bottom w:val="single" w:sz="4" w:space="0" w:color="auto"/>
              <w:right w:val="single" w:sz="4" w:space="0" w:color="auto"/>
            </w:tcBorders>
            <w:shd w:val="clear" w:color="000000" w:fill="FFC000"/>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2014</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left"/>
              <w:rPr>
                <w:b/>
                <w:bCs/>
                <w:sz w:val="24"/>
                <w:szCs w:val="24"/>
                <w:lang w:eastAsia="ru-RU"/>
              </w:rPr>
            </w:pPr>
            <w:r w:rsidRPr="00986730">
              <w:rPr>
                <w:b/>
                <w:bCs/>
                <w:sz w:val="24"/>
                <w:szCs w:val="24"/>
                <w:lang w:eastAsia="ru-RU"/>
              </w:rPr>
              <w:t>Россия</w:t>
            </w:r>
          </w:p>
        </w:tc>
        <w:tc>
          <w:tcPr>
            <w:tcW w:w="955"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39,17</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35,04</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34,62</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37,26</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37,67</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36,62</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36,64</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left"/>
              <w:rPr>
                <w:b/>
                <w:bCs/>
                <w:sz w:val="22"/>
                <w:lang w:eastAsia="ru-RU"/>
              </w:rPr>
            </w:pPr>
            <w:r w:rsidRPr="00986730">
              <w:rPr>
                <w:b/>
                <w:bCs/>
                <w:sz w:val="22"/>
                <w:lang w:eastAsia="ru-RU"/>
              </w:rPr>
              <w:t>Средняя по ЕАЭС (кроме России)</w:t>
            </w:r>
          </w:p>
        </w:tc>
        <w:tc>
          <w:tcPr>
            <w:tcW w:w="955"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32,34</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30,28</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29,32</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30,10</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30,90</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31,21</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30,39</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Армения (с 10.10.2014)</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20,48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20,87</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21,22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22,09</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22,31</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23,67</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23,55</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Беларусь</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50,68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45,78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41,59</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38,76</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40,53</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41,95</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41,84</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Казахстан</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28,30</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22,14</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23,94</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27,70</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26,92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25,26</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25,63</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Киргизия (с 01.05.2015)</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29,91</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32,32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30,54</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31,84</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33,82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33,94</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30,51</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left"/>
              <w:rPr>
                <w:b/>
                <w:bCs/>
                <w:sz w:val="22"/>
                <w:lang w:eastAsia="ru-RU"/>
              </w:rPr>
            </w:pPr>
            <w:r w:rsidRPr="00986730">
              <w:rPr>
                <w:b/>
                <w:bCs/>
                <w:sz w:val="22"/>
                <w:lang w:eastAsia="ru-RU"/>
              </w:rPr>
              <w:t>Средняя по БРИКС (кроме России)</w:t>
            </w:r>
          </w:p>
        </w:tc>
        <w:tc>
          <w:tcPr>
            <w:tcW w:w="955"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27,18</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26,32</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27,12</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27,80</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28,56</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28,65</w:t>
            </w:r>
          </w:p>
        </w:tc>
        <w:tc>
          <w:tcPr>
            <w:tcW w:w="954" w:type="dxa"/>
            <w:tcBorders>
              <w:top w:val="nil"/>
              <w:left w:val="nil"/>
              <w:bottom w:val="single" w:sz="4" w:space="0" w:color="auto"/>
              <w:right w:val="single" w:sz="4" w:space="0" w:color="auto"/>
            </w:tcBorders>
            <w:shd w:val="clear" w:color="000000" w:fill="B6DDE8"/>
            <w:vAlign w:val="center"/>
          </w:tcPr>
          <w:p w:rsidR="00465133" w:rsidRPr="00986730" w:rsidRDefault="00465133" w:rsidP="008172C3">
            <w:pPr>
              <w:spacing w:after="0"/>
              <w:ind w:firstLine="0"/>
              <w:jc w:val="center"/>
              <w:rPr>
                <w:b/>
                <w:bCs/>
                <w:sz w:val="24"/>
                <w:szCs w:val="24"/>
                <w:lang w:eastAsia="ru-RU"/>
              </w:rPr>
            </w:pPr>
            <w:r w:rsidRPr="00986730">
              <w:rPr>
                <w:b/>
                <w:bCs/>
                <w:sz w:val="24"/>
                <w:szCs w:val="24"/>
                <w:lang w:eastAsia="ru-RU"/>
              </w:rPr>
              <w:t>28,45</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Бразилия</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36,73</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34,82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37,10</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36,95</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38,12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37,87</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38,19</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Индия</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19,71</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18,52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18,82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18,71</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19,48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19,76</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19,47</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Китай</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22,65</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23,83</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25,08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27,68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28,36</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28,18</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27,36</w:t>
            </w:r>
          </w:p>
        </w:tc>
      </w:tr>
      <w:tr w:rsidR="00465133" w:rsidRPr="00986730" w:rsidTr="00465133">
        <w:trPr>
          <w:trHeight w:val="420"/>
        </w:trPr>
        <w:tc>
          <w:tcPr>
            <w:tcW w:w="3119" w:type="dxa"/>
            <w:tcBorders>
              <w:top w:val="nil"/>
              <w:left w:val="single" w:sz="4" w:space="0" w:color="auto"/>
              <w:bottom w:val="single" w:sz="4" w:space="0" w:color="auto"/>
              <w:right w:val="single" w:sz="4" w:space="0" w:color="auto"/>
            </w:tcBorders>
            <w:shd w:val="clear" w:color="000000" w:fill="FFFFFF"/>
            <w:vAlign w:val="center"/>
          </w:tcPr>
          <w:p w:rsidR="00465133" w:rsidRPr="00986730" w:rsidRDefault="00465133" w:rsidP="00D062F2">
            <w:pPr>
              <w:spacing w:after="0"/>
              <w:ind w:firstLineChars="100" w:firstLine="240"/>
              <w:jc w:val="left"/>
              <w:rPr>
                <w:sz w:val="24"/>
                <w:szCs w:val="24"/>
                <w:lang w:eastAsia="ru-RU"/>
              </w:rPr>
            </w:pPr>
            <w:r w:rsidRPr="00986730">
              <w:rPr>
                <w:sz w:val="24"/>
                <w:szCs w:val="24"/>
                <w:lang w:eastAsia="ru-RU"/>
              </w:rPr>
              <w:t>Южная Африка</w:t>
            </w:r>
          </w:p>
        </w:tc>
        <w:tc>
          <w:tcPr>
            <w:tcW w:w="955"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29,62</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28,10</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27,46</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27,87</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28,30</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28,77</w:t>
            </w:r>
          </w:p>
        </w:tc>
        <w:tc>
          <w:tcPr>
            <w:tcW w:w="954" w:type="dxa"/>
            <w:tcBorders>
              <w:top w:val="nil"/>
              <w:left w:val="nil"/>
              <w:bottom w:val="single" w:sz="4" w:space="0" w:color="auto"/>
              <w:right w:val="single" w:sz="4" w:space="0" w:color="auto"/>
            </w:tcBorders>
            <w:shd w:val="clear" w:color="000000" w:fill="FFFFFF"/>
            <w:vAlign w:val="center"/>
          </w:tcPr>
          <w:p w:rsidR="00465133" w:rsidRPr="00986730" w:rsidRDefault="00465133" w:rsidP="008172C3">
            <w:pPr>
              <w:spacing w:after="0"/>
              <w:ind w:firstLine="0"/>
              <w:jc w:val="center"/>
              <w:rPr>
                <w:sz w:val="24"/>
                <w:szCs w:val="24"/>
                <w:lang w:eastAsia="ru-RU"/>
              </w:rPr>
            </w:pPr>
            <w:r w:rsidRPr="00986730">
              <w:rPr>
                <w:sz w:val="24"/>
                <w:szCs w:val="24"/>
                <w:lang w:eastAsia="ru-RU"/>
              </w:rPr>
              <w:t>28,80</w:t>
            </w:r>
          </w:p>
        </w:tc>
      </w:tr>
    </w:tbl>
    <w:p w:rsidR="006E708E" w:rsidRPr="00736A61" w:rsidRDefault="006E708E" w:rsidP="00093163">
      <w:pPr>
        <w:spacing w:after="0"/>
        <w:rPr>
          <w:sz w:val="18"/>
        </w:rPr>
      </w:pPr>
      <w:r w:rsidRPr="00736A61">
        <w:rPr>
          <w:sz w:val="18"/>
        </w:rPr>
        <w:t>Источники данных: Международный валютный фонд (http://elibrary-data.imf.org)</w:t>
      </w:r>
    </w:p>
    <w:p w:rsidR="006E708E" w:rsidRPr="00736A61" w:rsidRDefault="006E708E" w:rsidP="00093163">
      <w:pPr>
        <w:spacing w:after="0"/>
        <w:rPr>
          <w:sz w:val="18"/>
        </w:rPr>
      </w:pPr>
    </w:p>
    <w:p w:rsidR="006E708E" w:rsidRPr="005D3C03" w:rsidRDefault="00465133" w:rsidP="000E2D44">
      <w:r>
        <w:t>При анализ</w:t>
      </w:r>
      <w:r w:rsidR="006F099A">
        <w:t>е</w:t>
      </w:r>
      <w:r>
        <w:t xml:space="preserve"> и сопоставлении показателей налоговой нагрузки в разных странах и их объединениях необходимо иметь в виду, что методики расчета таких показателей могут отличаться:</w:t>
      </w:r>
      <w:r w:rsidR="006E708E" w:rsidRPr="00736A61">
        <w:t xml:space="preserve"> показатель налоговой нагрузки по Российской Федерации по данным Международного валютного фонда (2013 год – 36,62%) отличается от показателя налоговой нагрузки</w:t>
      </w:r>
      <w:r w:rsidR="006E708E" w:rsidRPr="00EC500A">
        <w:t xml:space="preserve">, рассчитанного в соответствии с методикой, </w:t>
      </w:r>
      <w:r w:rsidR="006E708E" w:rsidRPr="005D3C03">
        <w:t xml:space="preserve">применяемой ОЭСР (налоговая нагрузка в России за 2013 год – </w:t>
      </w:r>
      <w:r w:rsidR="002045A1">
        <w:t>34,11</w:t>
      </w:r>
      <w:r w:rsidR="006E708E" w:rsidRPr="005D3C03">
        <w:t>%). Это связано с различными подходами к определению общей суммы налоговых доходов.</w:t>
      </w:r>
      <w:r>
        <w:t xml:space="preserve"> В частности, могут по-разному учитываться таможенные пошлины, налоги</w:t>
      </w:r>
      <w:r w:rsidR="003D6421">
        <w:t>,</w:t>
      </w:r>
      <w:r>
        <w:t xml:space="preserve"> </w:t>
      </w:r>
      <w:r w:rsidR="003D6421">
        <w:t>сборы и регулярные платежи за пользование природными</w:t>
      </w:r>
      <w:r>
        <w:t xml:space="preserve"> ресурс</w:t>
      </w:r>
      <w:r w:rsidR="003D6421">
        <w:t>ами</w:t>
      </w:r>
      <w:r>
        <w:t>, взносы на обязательное социальное страхование.</w:t>
      </w:r>
    </w:p>
    <w:p w:rsidR="00025533" w:rsidRDefault="000E2D44" w:rsidP="000E2D44">
      <w:r>
        <w:t>Таким образом, проведенный анализ показывает, что уровень н</w:t>
      </w:r>
      <w:r w:rsidR="008A1938">
        <w:t>алоговой нагрузки</w:t>
      </w:r>
      <w:r w:rsidR="006E708E" w:rsidRPr="005D3C03">
        <w:t xml:space="preserve"> </w:t>
      </w:r>
      <w:r w:rsidR="00465133">
        <w:t>в</w:t>
      </w:r>
      <w:r w:rsidR="006E708E" w:rsidRPr="005D3C03">
        <w:t xml:space="preserve"> экономик</w:t>
      </w:r>
      <w:r w:rsidR="00465133">
        <w:t>е</w:t>
      </w:r>
      <w:r w:rsidR="006E708E" w:rsidRPr="005D3C03">
        <w:t xml:space="preserve"> России (по данным МВФ) выше, чем в странах БРИКС и </w:t>
      </w:r>
      <w:r w:rsidR="003D6421">
        <w:t xml:space="preserve">Евразийского экономического </w:t>
      </w:r>
      <w:r w:rsidR="006E708E" w:rsidRPr="005D3C03">
        <w:t>союза (исключение – Бразилия и Беларусь, в котор</w:t>
      </w:r>
      <w:r w:rsidR="006E708E">
        <w:t>ых</w:t>
      </w:r>
      <w:r w:rsidR="006E708E" w:rsidRPr="005D3C03">
        <w:t xml:space="preserve"> показатель налоговой нагрузки выше, чем в России). </w:t>
      </w:r>
    </w:p>
    <w:p w:rsidR="00025533" w:rsidRDefault="008A1938" w:rsidP="000E2D44">
      <w:r>
        <w:t xml:space="preserve">Сам по себе этот факт может свидетельствовать о том, что российская налоговая система менее конкурентоспособна, чем в указанных странах, даже с учетом того, что как </w:t>
      </w:r>
      <w:r w:rsidR="006E708E" w:rsidRPr="005D3C03">
        <w:t xml:space="preserve">было отмечено ранее, </w:t>
      </w:r>
      <w:r>
        <w:t>существенная часть налоговой нагрузки в России</w:t>
      </w:r>
      <w:r w:rsidR="006E708E" w:rsidRPr="005D3C03">
        <w:t xml:space="preserve"> приходится на нефтегазовый сектор</w:t>
      </w:r>
      <w:r>
        <w:t xml:space="preserve"> (в Казахстане и многих других странах доходы от добывающего сектора также </w:t>
      </w:r>
      <w:r w:rsidR="00025533">
        <w:t xml:space="preserve">в значительной степени </w:t>
      </w:r>
      <w:r>
        <w:t>формируют налоговые доходы бюджетов)</w:t>
      </w:r>
      <w:r w:rsidR="006E708E" w:rsidRPr="005D3C03">
        <w:t>.</w:t>
      </w:r>
      <w:r w:rsidR="00025533">
        <w:t xml:space="preserve"> </w:t>
      </w:r>
    </w:p>
    <w:p w:rsidR="00025533" w:rsidRDefault="00025533" w:rsidP="000E2D44">
      <w:r>
        <w:t xml:space="preserve">Однако, во-первых, инвестиционная привлекательность Российской Федерации для ведения предпринимательской деятельности формируется не только за счет абсолютного уровня налоговых изъятий и, как показано, в следующем разделе, в целом налоговые условия ведения предпринимательской деятельности в России улучшаются. </w:t>
      </w:r>
      <w:r w:rsidR="003D6421">
        <w:t>В</w:t>
      </w:r>
      <w:r>
        <w:t>о-вторых, в рассматриваемых странах сильно различаются условия, определяющие уровень расходных обязательств бюджетов – охват граждан системой пенсионного, социального и медицинского страхования и уровень социальных расходов, масштаб необходимых затрат на обеспечение обороноспособности и безопасности страны, расходы на создание и поддержание необходимой инфраструктуры и т.д.</w:t>
      </w:r>
    </w:p>
    <w:p w:rsidR="006E708E" w:rsidRPr="005D3C03" w:rsidRDefault="00025533" w:rsidP="000E2D44">
      <w:r>
        <w:t xml:space="preserve">Несмотря на эти обстоятельства, именно исходя из необходимости улучшения инвестиционного климата и создания условий для экономического роста, было принято решение не допускать увеличения налоговой нагрузки в стране в ближайшие годы, а по возможности – </w:t>
      </w:r>
      <w:r w:rsidR="00811749">
        <w:t>использовать все имеющиеся возможности для</w:t>
      </w:r>
      <w:r>
        <w:t xml:space="preserve"> ее снижения</w:t>
      </w:r>
      <w:r w:rsidR="00811749">
        <w:t xml:space="preserve"> (в первую очередь, для малого бизнеса и новых инвестиционных проектов)</w:t>
      </w:r>
      <w:r>
        <w:t>.</w:t>
      </w:r>
    </w:p>
    <w:p w:rsidR="006E708E" w:rsidRPr="008379F5" w:rsidRDefault="006E708E" w:rsidP="005361CF">
      <w:pPr>
        <w:pStyle w:val="2"/>
      </w:pPr>
      <w:bookmarkStart w:id="2" w:name="_Toc424742445"/>
      <w:r w:rsidRPr="008379F5">
        <w:t>Налоговые условия ведения предпринимательской деятельности в России</w:t>
      </w:r>
      <w:bookmarkEnd w:id="2"/>
    </w:p>
    <w:p w:rsidR="006E708E" w:rsidRPr="002C537F" w:rsidRDefault="006E708E" w:rsidP="00811749">
      <w:r w:rsidRPr="008379F5">
        <w:t xml:space="preserve">Одним из наиболее часто используемых индикаторов ведения деятельности в конкретной стране и сравнения с другими странами являются показатели </w:t>
      </w:r>
      <w:r w:rsidRPr="00811749">
        <w:rPr>
          <w:i/>
        </w:rPr>
        <w:t>Doing Business</w:t>
      </w:r>
      <w:r w:rsidRPr="008379F5">
        <w:t xml:space="preserve"> - «Ведение бизнеса», рассчитываемые ежегодно Всемирным банком и Международной финансовой корпорацией. Результатом сравнительного анализа на основе типовой модели среднего предприятия является оценка различных условий его деятельности. </w:t>
      </w:r>
    </w:p>
    <w:p w:rsidR="006E708E" w:rsidRPr="002C537F" w:rsidRDefault="006E708E" w:rsidP="00811749">
      <w:r w:rsidRPr="002C537F">
        <w:t xml:space="preserve">Российская Федерация в отчете </w:t>
      </w:r>
      <w:r w:rsidRPr="002C537F">
        <w:rPr>
          <w:lang w:val="en-US"/>
        </w:rPr>
        <w:t>DoingBusiness</w:t>
      </w:r>
      <w:r w:rsidRPr="002C537F">
        <w:t xml:space="preserve"> 2015, который оценивает условия ведения деятельности по итогам 201</w:t>
      </w:r>
      <w:r w:rsidR="003D6421">
        <w:t>3 года, занимает 62-ю позицию (Т</w:t>
      </w:r>
      <w:r w:rsidRPr="002C537F">
        <w:t xml:space="preserve">аблица </w:t>
      </w:r>
      <w:r>
        <w:t>9</w:t>
      </w:r>
      <w:r w:rsidRPr="002C537F">
        <w:t xml:space="preserve">). </w:t>
      </w:r>
    </w:p>
    <w:p w:rsidR="006E708E" w:rsidRDefault="006E708E" w:rsidP="00DE46ED">
      <w:pPr>
        <w:autoSpaceDE w:val="0"/>
        <w:autoSpaceDN w:val="0"/>
        <w:adjustRightInd w:val="0"/>
        <w:ind w:firstLine="708"/>
        <w:jc w:val="right"/>
        <w:rPr>
          <w:szCs w:val="28"/>
        </w:rPr>
      </w:pPr>
      <w:r w:rsidRPr="008379F5">
        <w:rPr>
          <w:szCs w:val="28"/>
        </w:rPr>
        <w:t xml:space="preserve">Таблица </w:t>
      </w:r>
      <w:r>
        <w:rPr>
          <w:szCs w:val="28"/>
        </w:rPr>
        <w:t>9</w:t>
      </w:r>
    </w:p>
    <w:p w:rsidR="006E708E" w:rsidRDefault="006E708E" w:rsidP="00DE46ED">
      <w:pPr>
        <w:ind w:firstLine="0"/>
        <w:jc w:val="center"/>
        <w:rPr>
          <w:b/>
        </w:rPr>
      </w:pPr>
      <w:r w:rsidRPr="008379F5">
        <w:rPr>
          <w:b/>
        </w:rPr>
        <w:t>Динамика рейтинга «Ведение бизнеса» в России в 2007-2013гг.</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865"/>
        <w:gridCol w:w="865"/>
        <w:gridCol w:w="865"/>
        <w:gridCol w:w="865"/>
        <w:gridCol w:w="865"/>
        <w:gridCol w:w="1084"/>
        <w:gridCol w:w="934"/>
      </w:tblGrid>
      <w:tr w:rsidR="006E708E" w:rsidRPr="00986730" w:rsidTr="00731B81">
        <w:trPr>
          <w:trHeight w:val="112"/>
          <w:tblHeader/>
        </w:trPr>
        <w:tc>
          <w:tcPr>
            <w:tcW w:w="3666" w:type="dxa"/>
            <w:vMerge w:val="restart"/>
            <w:shd w:val="clear" w:color="auto" w:fill="FFC000"/>
            <w:vAlign w:val="center"/>
          </w:tcPr>
          <w:p w:rsidR="006E708E" w:rsidRPr="00986730" w:rsidRDefault="006E708E" w:rsidP="00C15C9F">
            <w:pPr>
              <w:ind w:firstLine="0"/>
              <w:jc w:val="center"/>
              <w:rPr>
                <w:b/>
                <w:sz w:val="24"/>
                <w:szCs w:val="24"/>
              </w:rPr>
            </w:pPr>
            <w:r w:rsidRPr="00986730">
              <w:rPr>
                <w:b/>
                <w:sz w:val="24"/>
                <w:szCs w:val="24"/>
              </w:rPr>
              <w:t>Оцениваемый год / Наименование отчета</w:t>
            </w:r>
          </w:p>
        </w:tc>
        <w:tc>
          <w:tcPr>
            <w:tcW w:w="865" w:type="dxa"/>
            <w:shd w:val="clear" w:color="auto" w:fill="FFC000"/>
            <w:vAlign w:val="center"/>
          </w:tcPr>
          <w:p w:rsidR="006E708E" w:rsidRPr="00986730" w:rsidRDefault="006E708E" w:rsidP="00BD2AE8">
            <w:pPr>
              <w:ind w:firstLine="0"/>
              <w:jc w:val="center"/>
              <w:rPr>
                <w:b/>
                <w:sz w:val="24"/>
                <w:szCs w:val="24"/>
              </w:rPr>
            </w:pPr>
            <w:r w:rsidRPr="00986730">
              <w:rPr>
                <w:b/>
                <w:sz w:val="24"/>
                <w:szCs w:val="24"/>
              </w:rPr>
              <w:t>2007г.</w:t>
            </w:r>
          </w:p>
        </w:tc>
        <w:tc>
          <w:tcPr>
            <w:tcW w:w="865" w:type="dxa"/>
            <w:shd w:val="clear" w:color="auto" w:fill="FFC000"/>
            <w:vAlign w:val="center"/>
          </w:tcPr>
          <w:p w:rsidR="006E708E" w:rsidRPr="00986730" w:rsidRDefault="006E708E" w:rsidP="00BD2AE8">
            <w:pPr>
              <w:ind w:firstLine="0"/>
              <w:jc w:val="center"/>
              <w:rPr>
                <w:b/>
                <w:sz w:val="24"/>
                <w:szCs w:val="24"/>
              </w:rPr>
            </w:pPr>
            <w:r w:rsidRPr="00986730">
              <w:rPr>
                <w:b/>
                <w:sz w:val="24"/>
                <w:szCs w:val="24"/>
              </w:rPr>
              <w:t>2008г.</w:t>
            </w:r>
          </w:p>
        </w:tc>
        <w:tc>
          <w:tcPr>
            <w:tcW w:w="865" w:type="dxa"/>
            <w:shd w:val="clear" w:color="auto" w:fill="FFC000"/>
            <w:vAlign w:val="center"/>
          </w:tcPr>
          <w:p w:rsidR="006E708E" w:rsidRPr="00986730" w:rsidRDefault="006E708E" w:rsidP="00BD2AE8">
            <w:pPr>
              <w:ind w:firstLine="0"/>
              <w:jc w:val="center"/>
              <w:rPr>
                <w:b/>
                <w:sz w:val="24"/>
                <w:szCs w:val="24"/>
              </w:rPr>
            </w:pPr>
            <w:r w:rsidRPr="00986730">
              <w:rPr>
                <w:b/>
                <w:sz w:val="24"/>
                <w:szCs w:val="24"/>
              </w:rPr>
              <w:t>2009г.</w:t>
            </w:r>
          </w:p>
        </w:tc>
        <w:tc>
          <w:tcPr>
            <w:tcW w:w="865" w:type="dxa"/>
            <w:shd w:val="clear" w:color="auto" w:fill="FFC000"/>
            <w:vAlign w:val="center"/>
          </w:tcPr>
          <w:p w:rsidR="006E708E" w:rsidRPr="00986730" w:rsidRDefault="006E708E" w:rsidP="00BD2AE8">
            <w:pPr>
              <w:ind w:firstLine="0"/>
              <w:jc w:val="center"/>
              <w:rPr>
                <w:b/>
                <w:sz w:val="24"/>
                <w:szCs w:val="24"/>
              </w:rPr>
            </w:pPr>
            <w:r w:rsidRPr="00986730">
              <w:rPr>
                <w:b/>
                <w:sz w:val="24"/>
                <w:szCs w:val="24"/>
              </w:rPr>
              <w:t>2010г.</w:t>
            </w:r>
          </w:p>
        </w:tc>
        <w:tc>
          <w:tcPr>
            <w:tcW w:w="865" w:type="dxa"/>
            <w:shd w:val="clear" w:color="auto" w:fill="FFC000"/>
            <w:vAlign w:val="center"/>
          </w:tcPr>
          <w:p w:rsidR="006E708E" w:rsidRPr="00986730" w:rsidRDefault="006E708E" w:rsidP="00BD2AE8">
            <w:pPr>
              <w:ind w:firstLine="0"/>
              <w:jc w:val="center"/>
              <w:rPr>
                <w:b/>
                <w:sz w:val="24"/>
                <w:szCs w:val="24"/>
              </w:rPr>
            </w:pPr>
            <w:r w:rsidRPr="00986730">
              <w:rPr>
                <w:b/>
                <w:sz w:val="24"/>
                <w:szCs w:val="24"/>
              </w:rPr>
              <w:t>2011г.</w:t>
            </w:r>
          </w:p>
        </w:tc>
        <w:tc>
          <w:tcPr>
            <w:tcW w:w="1084" w:type="dxa"/>
            <w:shd w:val="clear" w:color="auto" w:fill="FFC000"/>
            <w:vAlign w:val="center"/>
          </w:tcPr>
          <w:p w:rsidR="006E708E" w:rsidRPr="00986730" w:rsidRDefault="006E708E" w:rsidP="00BD2AE8">
            <w:pPr>
              <w:ind w:firstLine="0"/>
              <w:jc w:val="center"/>
              <w:rPr>
                <w:b/>
                <w:sz w:val="24"/>
                <w:szCs w:val="24"/>
              </w:rPr>
            </w:pPr>
            <w:r w:rsidRPr="00986730">
              <w:rPr>
                <w:b/>
                <w:sz w:val="24"/>
                <w:szCs w:val="24"/>
              </w:rPr>
              <w:t>2012 г.</w:t>
            </w:r>
          </w:p>
        </w:tc>
        <w:tc>
          <w:tcPr>
            <w:tcW w:w="934" w:type="dxa"/>
            <w:shd w:val="clear" w:color="auto" w:fill="FFC000"/>
            <w:vAlign w:val="center"/>
          </w:tcPr>
          <w:p w:rsidR="006E708E" w:rsidRPr="00986730" w:rsidRDefault="006E708E" w:rsidP="00C15C9F">
            <w:pPr>
              <w:ind w:firstLine="0"/>
              <w:jc w:val="center"/>
              <w:rPr>
                <w:b/>
                <w:sz w:val="24"/>
                <w:szCs w:val="24"/>
              </w:rPr>
            </w:pPr>
            <w:r w:rsidRPr="00986730">
              <w:rPr>
                <w:b/>
                <w:sz w:val="24"/>
                <w:szCs w:val="24"/>
              </w:rPr>
              <w:t>2013 г.</w:t>
            </w:r>
          </w:p>
        </w:tc>
      </w:tr>
      <w:tr w:rsidR="006E708E" w:rsidRPr="00986730" w:rsidTr="00731B81">
        <w:trPr>
          <w:trHeight w:val="331"/>
          <w:tblHeader/>
        </w:trPr>
        <w:tc>
          <w:tcPr>
            <w:tcW w:w="3666" w:type="dxa"/>
            <w:vMerge/>
            <w:vAlign w:val="center"/>
          </w:tcPr>
          <w:p w:rsidR="006E708E" w:rsidRPr="00986730" w:rsidRDefault="006E708E" w:rsidP="00C15C9F">
            <w:pPr>
              <w:ind w:firstLine="0"/>
              <w:jc w:val="center"/>
              <w:rPr>
                <w:sz w:val="24"/>
                <w:szCs w:val="24"/>
              </w:rPr>
            </w:pPr>
          </w:p>
        </w:tc>
        <w:tc>
          <w:tcPr>
            <w:tcW w:w="865"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2009</w:t>
            </w:r>
          </w:p>
        </w:tc>
        <w:tc>
          <w:tcPr>
            <w:tcW w:w="865"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2010</w:t>
            </w:r>
          </w:p>
        </w:tc>
        <w:tc>
          <w:tcPr>
            <w:tcW w:w="865"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2011</w:t>
            </w:r>
          </w:p>
        </w:tc>
        <w:tc>
          <w:tcPr>
            <w:tcW w:w="865"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2012</w:t>
            </w:r>
          </w:p>
        </w:tc>
        <w:tc>
          <w:tcPr>
            <w:tcW w:w="865"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2013</w:t>
            </w:r>
          </w:p>
        </w:tc>
        <w:tc>
          <w:tcPr>
            <w:tcW w:w="1084"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2014</w:t>
            </w:r>
          </w:p>
        </w:tc>
        <w:tc>
          <w:tcPr>
            <w:tcW w:w="934" w:type="dxa"/>
            <w:shd w:val="clear" w:color="auto" w:fill="92CDDC"/>
            <w:vAlign w:val="center"/>
          </w:tcPr>
          <w:p w:rsidR="006E708E" w:rsidRPr="00986730" w:rsidRDefault="006E708E" w:rsidP="00483FDB">
            <w:pPr>
              <w:spacing w:after="0"/>
              <w:ind w:firstLine="0"/>
              <w:jc w:val="center"/>
              <w:rPr>
                <w:sz w:val="24"/>
                <w:szCs w:val="24"/>
              </w:rPr>
            </w:pPr>
            <w:r w:rsidRPr="00986730">
              <w:rPr>
                <w:sz w:val="24"/>
                <w:szCs w:val="24"/>
              </w:rPr>
              <w:t>DB 2015</w:t>
            </w:r>
          </w:p>
        </w:tc>
      </w:tr>
      <w:tr w:rsidR="006E708E" w:rsidRPr="00986730" w:rsidTr="00731B81">
        <w:tc>
          <w:tcPr>
            <w:tcW w:w="3666" w:type="dxa"/>
            <w:vAlign w:val="center"/>
          </w:tcPr>
          <w:p w:rsidR="006E708E" w:rsidRPr="00986730" w:rsidRDefault="006E708E" w:rsidP="00C15C9F">
            <w:pPr>
              <w:ind w:firstLine="0"/>
              <w:rPr>
                <w:sz w:val="24"/>
                <w:szCs w:val="24"/>
              </w:rPr>
            </w:pPr>
            <w:r w:rsidRPr="00986730">
              <w:rPr>
                <w:sz w:val="24"/>
                <w:szCs w:val="24"/>
              </w:rPr>
              <w:t>Позиция России в общем рейтинге «Ведение бизнеса»</w:t>
            </w:r>
          </w:p>
        </w:tc>
        <w:tc>
          <w:tcPr>
            <w:tcW w:w="865" w:type="dxa"/>
            <w:vAlign w:val="center"/>
          </w:tcPr>
          <w:p w:rsidR="006E708E" w:rsidRPr="00986730" w:rsidRDefault="006E708E" w:rsidP="00BD2AE8">
            <w:pPr>
              <w:ind w:firstLine="0"/>
              <w:jc w:val="center"/>
              <w:rPr>
                <w:sz w:val="24"/>
                <w:szCs w:val="24"/>
              </w:rPr>
            </w:pPr>
            <w:r w:rsidRPr="00986730">
              <w:rPr>
                <w:sz w:val="24"/>
                <w:szCs w:val="24"/>
              </w:rPr>
              <w:t>120</w:t>
            </w:r>
          </w:p>
        </w:tc>
        <w:tc>
          <w:tcPr>
            <w:tcW w:w="865" w:type="dxa"/>
            <w:vAlign w:val="center"/>
          </w:tcPr>
          <w:p w:rsidR="006E708E" w:rsidRPr="00986730" w:rsidRDefault="006E708E" w:rsidP="00BD2AE8">
            <w:pPr>
              <w:ind w:firstLine="0"/>
              <w:jc w:val="center"/>
              <w:rPr>
                <w:sz w:val="24"/>
                <w:szCs w:val="24"/>
              </w:rPr>
            </w:pPr>
            <w:r w:rsidRPr="00986730">
              <w:rPr>
                <w:sz w:val="24"/>
                <w:szCs w:val="24"/>
              </w:rPr>
              <w:t>116</w:t>
            </w:r>
          </w:p>
        </w:tc>
        <w:tc>
          <w:tcPr>
            <w:tcW w:w="865" w:type="dxa"/>
            <w:vAlign w:val="center"/>
          </w:tcPr>
          <w:p w:rsidR="006E708E" w:rsidRPr="00986730" w:rsidRDefault="006E708E" w:rsidP="00BD2AE8">
            <w:pPr>
              <w:ind w:firstLine="0"/>
              <w:jc w:val="center"/>
              <w:rPr>
                <w:sz w:val="24"/>
                <w:szCs w:val="24"/>
              </w:rPr>
            </w:pPr>
            <w:r w:rsidRPr="00986730">
              <w:rPr>
                <w:sz w:val="24"/>
                <w:szCs w:val="24"/>
              </w:rPr>
              <w:t>124</w:t>
            </w:r>
          </w:p>
        </w:tc>
        <w:tc>
          <w:tcPr>
            <w:tcW w:w="865" w:type="dxa"/>
            <w:vAlign w:val="center"/>
          </w:tcPr>
          <w:p w:rsidR="006E708E" w:rsidRPr="00986730" w:rsidRDefault="006E708E" w:rsidP="00BD2AE8">
            <w:pPr>
              <w:ind w:firstLine="0"/>
              <w:jc w:val="center"/>
              <w:rPr>
                <w:sz w:val="24"/>
                <w:szCs w:val="24"/>
              </w:rPr>
            </w:pPr>
            <w:r w:rsidRPr="00986730">
              <w:rPr>
                <w:sz w:val="24"/>
                <w:szCs w:val="24"/>
              </w:rPr>
              <w:t>118</w:t>
            </w:r>
          </w:p>
        </w:tc>
        <w:tc>
          <w:tcPr>
            <w:tcW w:w="865" w:type="dxa"/>
            <w:vAlign w:val="center"/>
          </w:tcPr>
          <w:p w:rsidR="006E708E" w:rsidRPr="00986730" w:rsidRDefault="006E708E" w:rsidP="00BD2AE8">
            <w:pPr>
              <w:ind w:firstLine="0"/>
              <w:jc w:val="center"/>
              <w:rPr>
                <w:sz w:val="24"/>
                <w:szCs w:val="24"/>
              </w:rPr>
            </w:pPr>
            <w:r w:rsidRPr="00986730">
              <w:rPr>
                <w:sz w:val="24"/>
                <w:szCs w:val="24"/>
              </w:rPr>
              <w:t>111</w:t>
            </w:r>
          </w:p>
        </w:tc>
        <w:tc>
          <w:tcPr>
            <w:tcW w:w="1084" w:type="dxa"/>
            <w:vAlign w:val="center"/>
          </w:tcPr>
          <w:p w:rsidR="006E708E" w:rsidRPr="00986730" w:rsidRDefault="006E708E" w:rsidP="00BD2AE8">
            <w:pPr>
              <w:ind w:firstLine="0"/>
              <w:jc w:val="center"/>
              <w:rPr>
                <w:sz w:val="24"/>
                <w:szCs w:val="24"/>
              </w:rPr>
            </w:pPr>
            <w:r w:rsidRPr="00986730">
              <w:rPr>
                <w:sz w:val="24"/>
                <w:szCs w:val="24"/>
              </w:rPr>
              <w:t>92 / 64*</w:t>
            </w:r>
            <w:r w:rsidRPr="00986730">
              <w:rPr>
                <w:iCs/>
                <w:sz w:val="20"/>
                <w:szCs w:val="20"/>
                <w:vertAlign w:val="superscript"/>
              </w:rPr>
              <w:footnoteReference w:id="5"/>
            </w:r>
          </w:p>
        </w:tc>
        <w:tc>
          <w:tcPr>
            <w:tcW w:w="934" w:type="dxa"/>
            <w:vAlign w:val="center"/>
          </w:tcPr>
          <w:p w:rsidR="006E708E" w:rsidRPr="00986730" w:rsidRDefault="006E708E" w:rsidP="00C15C9F">
            <w:pPr>
              <w:ind w:firstLine="0"/>
              <w:jc w:val="center"/>
              <w:rPr>
                <w:sz w:val="24"/>
                <w:szCs w:val="24"/>
              </w:rPr>
            </w:pPr>
            <w:r w:rsidRPr="00986730">
              <w:rPr>
                <w:sz w:val="24"/>
                <w:szCs w:val="24"/>
              </w:rPr>
              <w:t>62</w:t>
            </w:r>
          </w:p>
        </w:tc>
      </w:tr>
      <w:tr w:rsidR="006E708E" w:rsidRPr="00986730" w:rsidTr="00665ABA">
        <w:tc>
          <w:tcPr>
            <w:tcW w:w="10009" w:type="dxa"/>
            <w:gridSpan w:val="8"/>
            <w:vAlign w:val="center"/>
          </w:tcPr>
          <w:p w:rsidR="006E708E" w:rsidRPr="00986730" w:rsidRDefault="006E708E" w:rsidP="00953660">
            <w:pPr>
              <w:ind w:firstLine="0"/>
              <w:jc w:val="left"/>
              <w:rPr>
                <w:sz w:val="24"/>
                <w:szCs w:val="24"/>
              </w:rPr>
            </w:pPr>
            <w:r w:rsidRPr="00986730">
              <w:rPr>
                <w:sz w:val="24"/>
                <w:szCs w:val="24"/>
              </w:rPr>
              <w:t>в т.ч.</w:t>
            </w:r>
          </w:p>
        </w:tc>
      </w:tr>
      <w:tr w:rsidR="006E708E" w:rsidRPr="00986730" w:rsidTr="00731B81">
        <w:tc>
          <w:tcPr>
            <w:tcW w:w="3666" w:type="dxa"/>
            <w:vAlign w:val="center"/>
          </w:tcPr>
          <w:p w:rsidR="006E708E" w:rsidRPr="00986730" w:rsidRDefault="006E708E" w:rsidP="00C15C9F">
            <w:pPr>
              <w:ind w:firstLine="0"/>
              <w:jc w:val="left"/>
              <w:rPr>
                <w:sz w:val="24"/>
                <w:szCs w:val="24"/>
              </w:rPr>
            </w:pPr>
            <w:r w:rsidRPr="00986730">
              <w:rPr>
                <w:sz w:val="24"/>
                <w:szCs w:val="24"/>
              </w:rPr>
              <w:t xml:space="preserve"> «Налогообложение»</w:t>
            </w:r>
          </w:p>
        </w:tc>
        <w:tc>
          <w:tcPr>
            <w:tcW w:w="865" w:type="dxa"/>
          </w:tcPr>
          <w:p w:rsidR="006E708E" w:rsidRPr="00986730" w:rsidRDefault="006E708E" w:rsidP="00427CA0">
            <w:pPr>
              <w:ind w:firstLine="0"/>
              <w:jc w:val="center"/>
              <w:rPr>
                <w:b/>
                <w:i/>
                <w:sz w:val="24"/>
                <w:szCs w:val="24"/>
              </w:rPr>
            </w:pPr>
            <w:r w:rsidRPr="00986730">
              <w:rPr>
                <w:sz w:val="24"/>
                <w:szCs w:val="24"/>
              </w:rPr>
              <w:t>134</w:t>
            </w:r>
          </w:p>
        </w:tc>
        <w:tc>
          <w:tcPr>
            <w:tcW w:w="865" w:type="dxa"/>
          </w:tcPr>
          <w:p w:rsidR="006E708E" w:rsidRPr="00986730" w:rsidRDefault="006E708E" w:rsidP="00427CA0">
            <w:pPr>
              <w:ind w:firstLine="0"/>
              <w:jc w:val="center"/>
              <w:rPr>
                <w:b/>
                <w:i/>
                <w:sz w:val="24"/>
                <w:szCs w:val="24"/>
              </w:rPr>
            </w:pPr>
            <w:r w:rsidRPr="00986730">
              <w:rPr>
                <w:sz w:val="24"/>
                <w:szCs w:val="24"/>
              </w:rPr>
              <w:t>103</w:t>
            </w:r>
          </w:p>
        </w:tc>
        <w:tc>
          <w:tcPr>
            <w:tcW w:w="865" w:type="dxa"/>
          </w:tcPr>
          <w:p w:rsidR="006E708E" w:rsidRPr="00986730" w:rsidRDefault="006E708E" w:rsidP="00427CA0">
            <w:pPr>
              <w:ind w:firstLine="0"/>
              <w:jc w:val="center"/>
              <w:rPr>
                <w:b/>
                <w:i/>
                <w:sz w:val="24"/>
                <w:szCs w:val="24"/>
              </w:rPr>
            </w:pPr>
            <w:r w:rsidRPr="00986730">
              <w:rPr>
                <w:sz w:val="24"/>
                <w:szCs w:val="24"/>
              </w:rPr>
              <w:t>107</w:t>
            </w:r>
          </w:p>
        </w:tc>
        <w:tc>
          <w:tcPr>
            <w:tcW w:w="865" w:type="dxa"/>
          </w:tcPr>
          <w:p w:rsidR="006E708E" w:rsidRPr="00986730" w:rsidRDefault="006E708E" w:rsidP="00427CA0">
            <w:pPr>
              <w:ind w:firstLine="0"/>
              <w:jc w:val="center"/>
              <w:rPr>
                <w:b/>
                <w:i/>
                <w:sz w:val="24"/>
                <w:szCs w:val="24"/>
              </w:rPr>
            </w:pPr>
            <w:r w:rsidRPr="00986730">
              <w:rPr>
                <w:sz w:val="24"/>
                <w:szCs w:val="24"/>
              </w:rPr>
              <w:t>94</w:t>
            </w:r>
          </w:p>
        </w:tc>
        <w:tc>
          <w:tcPr>
            <w:tcW w:w="865" w:type="dxa"/>
          </w:tcPr>
          <w:p w:rsidR="006E708E" w:rsidRPr="00986730" w:rsidRDefault="006E708E" w:rsidP="00427CA0">
            <w:pPr>
              <w:ind w:firstLine="0"/>
              <w:jc w:val="center"/>
              <w:rPr>
                <w:sz w:val="24"/>
                <w:szCs w:val="24"/>
              </w:rPr>
            </w:pPr>
            <w:r w:rsidRPr="00986730">
              <w:rPr>
                <w:sz w:val="24"/>
                <w:szCs w:val="24"/>
              </w:rPr>
              <w:t>63</w:t>
            </w:r>
          </w:p>
        </w:tc>
        <w:tc>
          <w:tcPr>
            <w:tcW w:w="1084" w:type="dxa"/>
            <w:vAlign w:val="center"/>
          </w:tcPr>
          <w:p w:rsidR="006E708E" w:rsidRPr="00986730" w:rsidRDefault="006E708E" w:rsidP="00427CA0">
            <w:pPr>
              <w:ind w:firstLine="0"/>
              <w:jc w:val="center"/>
              <w:rPr>
                <w:sz w:val="24"/>
                <w:szCs w:val="24"/>
              </w:rPr>
            </w:pPr>
            <w:r w:rsidRPr="00986730">
              <w:rPr>
                <w:sz w:val="24"/>
                <w:szCs w:val="24"/>
              </w:rPr>
              <w:t>56 / 48</w:t>
            </w:r>
            <w:r w:rsidRPr="00986730">
              <w:rPr>
                <w:i/>
                <w:iCs/>
                <w:sz w:val="24"/>
                <w:szCs w:val="24"/>
                <w:vertAlign w:val="superscript"/>
              </w:rPr>
              <w:t>*</w:t>
            </w:r>
          </w:p>
        </w:tc>
        <w:tc>
          <w:tcPr>
            <w:tcW w:w="934" w:type="dxa"/>
            <w:vAlign w:val="center"/>
          </w:tcPr>
          <w:p w:rsidR="006E708E" w:rsidRPr="00986730" w:rsidRDefault="006E708E" w:rsidP="00C15C9F">
            <w:pPr>
              <w:ind w:firstLine="0"/>
              <w:jc w:val="center"/>
              <w:rPr>
                <w:sz w:val="24"/>
                <w:szCs w:val="24"/>
              </w:rPr>
            </w:pPr>
            <w:r w:rsidRPr="00986730">
              <w:rPr>
                <w:sz w:val="24"/>
                <w:szCs w:val="24"/>
              </w:rPr>
              <w:t>49</w:t>
            </w:r>
          </w:p>
        </w:tc>
      </w:tr>
      <w:tr w:rsidR="006E708E" w:rsidRPr="00986730" w:rsidTr="00731B81">
        <w:tc>
          <w:tcPr>
            <w:tcW w:w="3666" w:type="dxa"/>
            <w:vAlign w:val="center"/>
          </w:tcPr>
          <w:p w:rsidR="006E708E" w:rsidRPr="00986730" w:rsidRDefault="006E708E" w:rsidP="00C15C9F">
            <w:pPr>
              <w:ind w:left="743" w:hanging="709"/>
              <w:jc w:val="left"/>
              <w:rPr>
                <w:sz w:val="24"/>
                <w:szCs w:val="24"/>
              </w:rPr>
            </w:pPr>
            <w:r w:rsidRPr="00986730">
              <w:rPr>
                <w:sz w:val="24"/>
                <w:szCs w:val="24"/>
              </w:rPr>
              <w:t>«Регистрация предприятий»</w:t>
            </w:r>
          </w:p>
        </w:tc>
        <w:tc>
          <w:tcPr>
            <w:tcW w:w="865" w:type="dxa"/>
          </w:tcPr>
          <w:p w:rsidR="006E708E" w:rsidRPr="00986730" w:rsidRDefault="006E708E" w:rsidP="00427CA0">
            <w:pPr>
              <w:ind w:firstLine="0"/>
              <w:jc w:val="center"/>
              <w:rPr>
                <w:sz w:val="24"/>
                <w:szCs w:val="24"/>
              </w:rPr>
            </w:pPr>
            <w:r w:rsidRPr="00986730">
              <w:rPr>
                <w:sz w:val="24"/>
                <w:szCs w:val="24"/>
              </w:rPr>
              <w:t>н.д.</w:t>
            </w:r>
          </w:p>
        </w:tc>
        <w:tc>
          <w:tcPr>
            <w:tcW w:w="865" w:type="dxa"/>
          </w:tcPr>
          <w:p w:rsidR="006E708E" w:rsidRPr="00986730" w:rsidRDefault="006E708E" w:rsidP="00427CA0">
            <w:pPr>
              <w:ind w:firstLine="0"/>
              <w:jc w:val="center"/>
              <w:rPr>
                <w:sz w:val="24"/>
                <w:szCs w:val="24"/>
              </w:rPr>
            </w:pPr>
            <w:r w:rsidRPr="00986730">
              <w:rPr>
                <w:sz w:val="24"/>
                <w:szCs w:val="24"/>
              </w:rPr>
              <w:t>н.д.</w:t>
            </w:r>
          </w:p>
        </w:tc>
        <w:tc>
          <w:tcPr>
            <w:tcW w:w="865" w:type="dxa"/>
          </w:tcPr>
          <w:p w:rsidR="006E708E" w:rsidRPr="00986730" w:rsidRDefault="006E708E" w:rsidP="00427CA0">
            <w:pPr>
              <w:ind w:firstLine="0"/>
              <w:jc w:val="center"/>
              <w:rPr>
                <w:sz w:val="24"/>
                <w:szCs w:val="24"/>
              </w:rPr>
            </w:pPr>
            <w:r w:rsidRPr="00986730">
              <w:rPr>
                <w:sz w:val="24"/>
                <w:szCs w:val="24"/>
              </w:rPr>
              <w:t>106</w:t>
            </w:r>
          </w:p>
        </w:tc>
        <w:tc>
          <w:tcPr>
            <w:tcW w:w="865" w:type="dxa"/>
          </w:tcPr>
          <w:p w:rsidR="006E708E" w:rsidRPr="00986730" w:rsidRDefault="006E708E" w:rsidP="00427CA0">
            <w:pPr>
              <w:ind w:firstLine="0"/>
              <w:jc w:val="center"/>
              <w:rPr>
                <w:sz w:val="24"/>
                <w:szCs w:val="24"/>
              </w:rPr>
            </w:pPr>
            <w:r w:rsidRPr="00986730">
              <w:rPr>
                <w:sz w:val="24"/>
                <w:szCs w:val="24"/>
              </w:rPr>
              <w:t>111</w:t>
            </w:r>
          </w:p>
        </w:tc>
        <w:tc>
          <w:tcPr>
            <w:tcW w:w="865" w:type="dxa"/>
          </w:tcPr>
          <w:p w:rsidR="006E708E" w:rsidRPr="00986730" w:rsidRDefault="006E708E" w:rsidP="00427CA0">
            <w:pPr>
              <w:ind w:firstLine="0"/>
              <w:jc w:val="center"/>
              <w:rPr>
                <w:sz w:val="24"/>
                <w:szCs w:val="24"/>
              </w:rPr>
            </w:pPr>
            <w:r w:rsidRPr="00986730">
              <w:rPr>
                <w:sz w:val="24"/>
                <w:szCs w:val="24"/>
              </w:rPr>
              <w:t>100</w:t>
            </w:r>
          </w:p>
        </w:tc>
        <w:tc>
          <w:tcPr>
            <w:tcW w:w="1084" w:type="dxa"/>
            <w:vAlign w:val="center"/>
          </w:tcPr>
          <w:p w:rsidR="006E708E" w:rsidRPr="00986730" w:rsidRDefault="006E708E" w:rsidP="00665ABA">
            <w:pPr>
              <w:ind w:firstLine="0"/>
              <w:jc w:val="center"/>
              <w:rPr>
                <w:sz w:val="24"/>
                <w:szCs w:val="24"/>
              </w:rPr>
            </w:pPr>
            <w:r w:rsidRPr="00986730">
              <w:rPr>
                <w:sz w:val="24"/>
                <w:szCs w:val="24"/>
              </w:rPr>
              <w:t>88 / 58</w:t>
            </w:r>
            <w:r w:rsidRPr="00986730">
              <w:rPr>
                <w:i/>
                <w:iCs/>
                <w:sz w:val="24"/>
                <w:szCs w:val="24"/>
                <w:vertAlign w:val="superscript"/>
              </w:rPr>
              <w:t>*</w:t>
            </w:r>
          </w:p>
        </w:tc>
        <w:tc>
          <w:tcPr>
            <w:tcW w:w="934" w:type="dxa"/>
            <w:vAlign w:val="center"/>
          </w:tcPr>
          <w:p w:rsidR="006E708E" w:rsidRPr="00986730" w:rsidRDefault="006E708E" w:rsidP="00C15C9F">
            <w:pPr>
              <w:ind w:firstLine="0"/>
              <w:jc w:val="center"/>
              <w:rPr>
                <w:sz w:val="24"/>
                <w:szCs w:val="24"/>
              </w:rPr>
            </w:pPr>
            <w:r w:rsidRPr="00986730">
              <w:rPr>
                <w:sz w:val="24"/>
                <w:szCs w:val="24"/>
              </w:rPr>
              <w:t>34</w:t>
            </w:r>
          </w:p>
        </w:tc>
      </w:tr>
    </w:tbl>
    <w:p w:rsidR="006E708E" w:rsidRPr="001C6A95" w:rsidRDefault="006E708E" w:rsidP="00DE46ED">
      <w:pPr>
        <w:autoSpaceDE w:val="0"/>
        <w:autoSpaceDN w:val="0"/>
        <w:adjustRightInd w:val="0"/>
        <w:ind w:firstLine="708"/>
        <w:jc w:val="right"/>
        <w:rPr>
          <w:color w:val="FF0000"/>
          <w:szCs w:val="28"/>
        </w:rPr>
      </w:pPr>
    </w:p>
    <w:p w:rsidR="006E708E" w:rsidRPr="002C537F" w:rsidRDefault="006E708E" w:rsidP="00811749">
      <w:r w:rsidRPr="002C537F">
        <w:t xml:space="preserve">Оценка проводится по 10 направлениям государственного регулирования, в том числе по направлениям «Налогообложение» и «Регистрация предприятий». </w:t>
      </w:r>
    </w:p>
    <w:p w:rsidR="006E708E" w:rsidRPr="00B63D68" w:rsidRDefault="006E708E" w:rsidP="00DE46ED">
      <w:pPr>
        <w:autoSpaceDE w:val="0"/>
        <w:autoSpaceDN w:val="0"/>
        <w:adjustRightInd w:val="0"/>
        <w:ind w:firstLine="708"/>
        <w:jc w:val="right"/>
        <w:rPr>
          <w:szCs w:val="28"/>
        </w:rPr>
      </w:pPr>
      <w:r w:rsidRPr="00B63D68">
        <w:rPr>
          <w:szCs w:val="28"/>
        </w:rPr>
        <w:t xml:space="preserve">Таблица </w:t>
      </w:r>
      <w:r>
        <w:rPr>
          <w:szCs w:val="28"/>
        </w:rPr>
        <w:t>10</w:t>
      </w:r>
    </w:p>
    <w:p w:rsidR="006E708E" w:rsidRPr="00B63D68" w:rsidRDefault="006E708E" w:rsidP="00592F61">
      <w:pPr>
        <w:autoSpaceDE w:val="0"/>
        <w:autoSpaceDN w:val="0"/>
        <w:adjustRightInd w:val="0"/>
        <w:spacing w:after="0"/>
        <w:ind w:firstLine="0"/>
        <w:jc w:val="center"/>
        <w:rPr>
          <w:b/>
        </w:rPr>
      </w:pPr>
      <w:r w:rsidRPr="00B63D68">
        <w:rPr>
          <w:b/>
        </w:rPr>
        <w:t xml:space="preserve">Значение индикатора «Налогообложение» рейтинга «Ведение бизнеса» </w:t>
      </w:r>
    </w:p>
    <w:p w:rsidR="006E708E" w:rsidRPr="00B63D68" w:rsidRDefault="006E708E" w:rsidP="00592F61">
      <w:pPr>
        <w:autoSpaceDE w:val="0"/>
        <w:autoSpaceDN w:val="0"/>
        <w:adjustRightInd w:val="0"/>
        <w:spacing w:after="0"/>
        <w:ind w:firstLine="0"/>
        <w:jc w:val="center"/>
        <w:rPr>
          <w:b/>
        </w:rPr>
      </w:pPr>
      <w:r w:rsidRPr="00B63D68">
        <w:rPr>
          <w:b/>
        </w:rPr>
        <w:t>за 2012-2013 годы</w:t>
      </w:r>
    </w:p>
    <w:tbl>
      <w:tblPr>
        <w:tblW w:w="102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900"/>
        <w:gridCol w:w="730"/>
        <w:gridCol w:w="890"/>
        <w:gridCol w:w="784"/>
        <w:gridCol w:w="1016"/>
        <w:gridCol w:w="900"/>
        <w:gridCol w:w="720"/>
        <w:gridCol w:w="900"/>
        <w:gridCol w:w="720"/>
        <w:gridCol w:w="713"/>
      </w:tblGrid>
      <w:tr w:rsidR="006E708E" w:rsidRPr="00986730" w:rsidTr="00811749">
        <w:trPr>
          <w:trHeight w:val="917"/>
          <w:tblHeader/>
        </w:trPr>
        <w:tc>
          <w:tcPr>
            <w:tcW w:w="1985" w:type="dxa"/>
            <w:vMerge w:val="restart"/>
            <w:shd w:val="clear" w:color="auto" w:fill="FFC000"/>
            <w:vAlign w:val="center"/>
          </w:tcPr>
          <w:p w:rsidR="006E708E" w:rsidRPr="00986730" w:rsidRDefault="006E708E" w:rsidP="00C15C9F">
            <w:pPr>
              <w:autoSpaceDE w:val="0"/>
              <w:autoSpaceDN w:val="0"/>
              <w:adjustRightInd w:val="0"/>
              <w:spacing w:after="0"/>
              <w:ind w:left="74" w:hanging="74"/>
              <w:jc w:val="center"/>
              <w:rPr>
                <w:sz w:val="20"/>
                <w:szCs w:val="20"/>
                <w:lang w:val="en-US"/>
              </w:rPr>
            </w:pPr>
            <w:r w:rsidRPr="00986730">
              <w:rPr>
                <w:b/>
                <w:bCs/>
                <w:sz w:val="20"/>
                <w:szCs w:val="20"/>
              </w:rPr>
              <w:t>Индикатор</w:t>
            </w:r>
          </w:p>
        </w:tc>
        <w:tc>
          <w:tcPr>
            <w:tcW w:w="1630" w:type="dxa"/>
            <w:gridSpan w:val="2"/>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Страны ОЭСР</w:t>
            </w:r>
          </w:p>
          <w:p w:rsidR="006E708E" w:rsidRPr="00986730" w:rsidRDefault="006E708E" w:rsidP="00C15C9F">
            <w:pPr>
              <w:autoSpaceDE w:val="0"/>
              <w:autoSpaceDN w:val="0"/>
              <w:adjustRightInd w:val="0"/>
              <w:spacing w:after="0"/>
              <w:ind w:left="74" w:hanging="74"/>
              <w:jc w:val="center"/>
              <w:rPr>
                <w:sz w:val="20"/>
                <w:szCs w:val="20"/>
                <w:lang w:val="en-US"/>
              </w:rPr>
            </w:pPr>
            <w:r w:rsidRPr="00986730">
              <w:rPr>
                <w:bCs/>
                <w:sz w:val="20"/>
                <w:szCs w:val="20"/>
              </w:rPr>
              <w:t>(среднее)</w:t>
            </w:r>
          </w:p>
        </w:tc>
        <w:tc>
          <w:tcPr>
            <w:tcW w:w="1674" w:type="dxa"/>
            <w:gridSpan w:val="2"/>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 xml:space="preserve">Страны </w:t>
            </w:r>
            <w:r w:rsidRPr="00986730">
              <w:rPr>
                <w:b/>
                <w:bCs/>
                <w:sz w:val="20"/>
                <w:szCs w:val="20"/>
                <w:lang w:val="en-US"/>
              </w:rPr>
              <w:t>G</w:t>
            </w:r>
            <w:r w:rsidRPr="00986730">
              <w:rPr>
                <w:b/>
                <w:bCs/>
                <w:sz w:val="20"/>
                <w:szCs w:val="20"/>
              </w:rPr>
              <w:t>20</w:t>
            </w:r>
          </w:p>
          <w:p w:rsidR="006E708E" w:rsidRPr="00986730" w:rsidRDefault="006E708E" w:rsidP="00C15C9F">
            <w:pPr>
              <w:autoSpaceDE w:val="0"/>
              <w:autoSpaceDN w:val="0"/>
              <w:adjustRightInd w:val="0"/>
              <w:spacing w:after="0"/>
              <w:ind w:left="74" w:hanging="74"/>
              <w:jc w:val="center"/>
              <w:rPr>
                <w:bCs/>
                <w:sz w:val="20"/>
                <w:szCs w:val="20"/>
              </w:rPr>
            </w:pPr>
            <w:r w:rsidRPr="00986730">
              <w:rPr>
                <w:bCs/>
                <w:sz w:val="20"/>
                <w:szCs w:val="20"/>
              </w:rPr>
              <w:t>(среднее, кроме России)</w:t>
            </w:r>
          </w:p>
        </w:tc>
        <w:tc>
          <w:tcPr>
            <w:tcW w:w="1916" w:type="dxa"/>
            <w:gridSpan w:val="2"/>
            <w:shd w:val="clear" w:color="auto" w:fill="FFC000"/>
            <w:vAlign w:val="center"/>
          </w:tcPr>
          <w:p w:rsidR="006E708E" w:rsidRPr="00986730" w:rsidRDefault="006E708E" w:rsidP="006B2CB5">
            <w:pPr>
              <w:autoSpaceDE w:val="0"/>
              <w:autoSpaceDN w:val="0"/>
              <w:adjustRightInd w:val="0"/>
              <w:spacing w:after="0"/>
              <w:ind w:left="74" w:hanging="74"/>
              <w:jc w:val="center"/>
              <w:rPr>
                <w:b/>
                <w:bCs/>
                <w:sz w:val="20"/>
                <w:szCs w:val="20"/>
              </w:rPr>
            </w:pPr>
            <w:r w:rsidRPr="00986730">
              <w:rPr>
                <w:b/>
                <w:bCs/>
                <w:sz w:val="20"/>
                <w:szCs w:val="20"/>
              </w:rPr>
              <w:t>Страны БРИКС</w:t>
            </w:r>
          </w:p>
          <w:p w:rsidR="006E708E" w:rsidRPr="00986730" w:rsidRDefault="006E708E" w:rsidP="006B2CB5">
            <w:pPr>
              <w:autoSpaceDE w:val="0"/>
              <w:autoSpaceDN w:val="0"/>
              <w:adjustRightInd w:val="0"/>
              <w:spacing w:after="0"/>
              <w:ind w:left="74" w:hanging="74"/>
              <w:jc w:val="center"/>
              <w:rPr>
                <w:sz w:val="20"/>
                <w:szCs w:val="20"/>
              </w:rPr>
            </w:pPr>
            <w:r w:rsidRPr="00986730">
              <w:rPr>
                <w:bCs/>
                <w:sz w:val="20"/>
                <w:szCs w:val="20"/>
              </w:rPr>
              <w:t>(среднее, кроме России)</w:t>
            </w:r>
          </w:p>
        </w:tc>
        <w:tc>
          <w:tcPr>
            <w:tcW w:w="1620" w:type="dxa"/>
            <w:gridSpan w:val="2"/>
            <w:shd w:val="clear" w:color="auto" w:fill="FFC000"/>
            <w:vAlign w:val="center"/>
          </w:tcPr>
          <w:p w:rsidR="006E708E" w:rsidRPr="00986730" w:rsidRDefault="006E708E" w:rsidP="006B2CB5">
            <w:pPr>
              <w:spacing w:after="0"/>
              <w:ind w:firstLine="0"/>
              <w:jc w:val="center"/>
              <w:rPr>
                <w:b/>
                <w:color w:val="FF0000"/>
                <w:sz w:val="20"/>
                <w:szCs w:val="20"/>
              </w:rPr>
            </w:pPr>
            <w:r w:rsidRPr="00986730">
              <w:rPr>
                <w:b/>
                <w:bCs/>
                <w:sz w:val="20"/>
                <w:szCs w:val="20"/>
              </w:rPr>
              <w:t xml:space="preserve">Страны ЕАЭС </w:t>
            </w:r>
            <w:r w:rsidRPr="00986730">
              <w:rPr>
                <w:bCs/>
                <w:sz w:val="20"/>
                <w:szCs w:val="20"/>
              </w:rPr>
              <w:t>(среднее, кроме России)</w:t>
            </w:r>
          </w:p>
        </w:tc>
        <w:tc>
          <w:tcPr>
            <w:tcW w:w="1433" w:type="dxa"/>
            <w:gridSpan w:val="2"/>
            <w:shd w:val="clear" w:color="auto" w:fill="FFC000"/>
            <w:vAlign w:val="center"/>
          </w:tcPr>
          <w:p w:rsidR="006E708E" w:rsidRPr="00986730" w:rsidRDefault="006E708E" w:rsidP="00C15C9F">
            <w:pPr>
              <w:autoSpaceDE w:val="0"/>
              <w:autoSpaceDN w:val="0"/>
              <w:adjustRightInd w:val="0"/>
              <w:spacing w:after="0"/>
              <w:ind w:left="74" w:hanging="74"/>
              <w:jc w:val="center"/>
              <w:rPr>
                <w:sz w:val="20"/>
                <w:szCs w:val="20"/>
              </w:rPr>
            </w:pPr>
            <w:r w:rsidRPr="00986730">
              <w:rPr>
                <w:b/>
                <w:bCs/>
                <w:sz w:val="20"/>
                <w:szCs w:val="20"/>
              </w:rPr>
              <w:t>Россия</w:t>
            </w:r>
          </w:p>
        </w:tc>
      </w:tr>
      <w:tr w:rsidR="006E708E" w:rsidRPr="00986730" w:rsidTr="00811749">
        <w:trPr>
          <w:trHeight w:val="310"/>
        </w:trPr>
        <w:tc>
          <w:tcPr>
            <w:tcW w:w="1985" w:type="dxa"/>
            <w:vMerge/>
            <w:shd w:val="clear" w:color="auto" w:fill="FFC000"/>
            <w:vAlign w:val="center"/>
          </w:tcPr>
          <w:p w:rsidR="006E708E" w:rsidRPr="00986730" w:rsidRDefault="006E708E" w:rsidP="000E76E7">
            <w:pPr>
              <w:autoSpaceDE w:val="0"/>
              <w:autoSpaceDN w:val="0"/>
              <w:adjustRightInd w:val="0"/>
              <w:spacing w:after="0"/>
              <w:ind w:left="74" w:hanging="74"/>
              <w:jc w:val="center"/>
              <w:rPr>
                <w:b/>
                <w:bCs/>
                <w:sz w:val="20"/>
                <w:szCs w:val="20"/>
              </w:rPr>
            </w:pPr>
          </w:p>
        </w:tc>
        <w:tc>
          <w:tcPr>
            <w:tcW w:w="900" w:type="dxa"/>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2012</w:t>
            </w:r>
          </w:p>
        </w:tc>
        <w:tc>
          <w:tcPr>
            <w:tcW w:w="730" w:type="dxa"/>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2013</w:t>
            </w:r>
          </w:p>
        </w:tc>
        <w:tc>
          <w:tcPr>
            <w:tcW w:w="890" w:type="dxa"/>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2012</w:t>
            </w:r>
          </w:p>
        </w:tc>
        <w:tc>
          <w:tcPr>
            <w:tcW w:w="784" w:type="dxa"/>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2013</w:t>
            </w:r>
          </w:p>
        </w:tc>
        <w:tc>
          <w:tcPr>
            <w:tcW w:w="1016" w:type="dxa"/>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2012</w:t>
            </w:r>
          </w:p>
        </w:tc>
        <w:tc>
          <w:tcPr>
            <w:tcW w:w="900" w:type="dxa"/>
            <w:shd w:val="clear" w:color="auto" w:fill="FFC000"/>
            <w:vAlign w:val="center"/>
          </w:tcPr>
          <w:p w:rsidR="006E708E" w:rsidRPr="00986730" w:rsidRDefault="006E708E" w:rsidP="00C15C9F">
            <w:pPr>
              <w:autoSpaceDE w:val="0"/>
              <w:autoSpaceDN w:val="0"/>
              <w:adjustRightInd w:val="0"/>
              <w:spacing w:after="0"/>
              <w:ind w:left="74" w:hanging="74"/>
              <w:jc w:val="center"/>
              <w:rPr>
                <w:b/>
                <w:bCs/>
                <w:sz w:val="20"/>
                <w:szCs w:val="20"/>
              </w:rPr>
            </w:pPr>
            <w:r w:rsidRPr="00986730">
              <w:rPr>
                <w:b/>
                <w:bCs/>
                <w:sz w:val="20"/>
                <w:szCs w:val="20"/>
              </w:rPr>
              <w:t>2013</w:t>
            </w:r>
          </w:p>
        </w:tc>
        <w:tc>
          <w:tcPr>
            <w:tcW w:w="72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0"/>
                <w:szCs w:val="20"/>
              </w:rPr>
            </w:pPr>
            <w:r w:rsidRPr="00986730">
              <w:rPr>
                <w:b/>
                <w:bCs/>
                <w:sz w:val="20"/>
                <w:szCs w:val="20"/>
              </w:rPr>
              <w:t>2012</w:t>
            </w:r>
          </w:p>
        </w:tc>
        <w:tc>
          <w:tcPr>
            <w:tcW w:w="90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0"/>
                <w:szCs w:val="20"/>
              </w:rPr>
            </w:pPr>
            <w:r w:rsidRPr="00986730">
              <w:rPr>
                <w:b/>
                <w:bCs/>
                <w:sz w:val="20"/>
                <w:szCs w:val="20"/>
              </w:rPr>
              <w:t>2013</w:t>
            </w:r>
          </w:p>
        </w:tc>
        <w:tc>
          <w:tcPr>
            <w:tcW w:w="72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0"/>
                <w:szCs w:val="20"/>
              </w:rPr>
            </w:pPr>
            <w:r w:rsidRPr="00986730">
              <w:rPr>
                <w:b/>
                <w:bCs/>
                <w:sz w:val="20"/>
                <w:szCs w:val="20"/>
              </w:rPr>
              <w:t>2012</w:t>
            </w:r>
          </w:p>
        </w:tc>
        <w:tc>
          <w:tcPr>
            <w:tcW w:w="713"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0"/>
                <w:szCs w:val="20"/>
              </w:rPr>
            </w:pPr>
            <w:r w:rsidRPr="00986730">
              <w:rPr>
                <w:b/>
                <w:bCs/>
                <w:sz w:val="20"/>
                <w:szCs w:val="20"/>
              </w:rPr>
              <w:t>2013</w:t>
            </w:r>
          </w:p>
        </w:tc>
      </w:tr>
      <w:tr w:rsidR="006E708E" w:rsidRPr="00986730" w:rsidTr="00811749">
        <w:trPr>
          <w:trHeight w:val="392"/>
        </w:trPr>
        <w:tc>
          <w:tcPr>
            <w:tcW w:w="1985" w:type="dxa"/>
            <w:shd w:val="clear" w:color="auto" w:fill="92CDDC"/>
            <w:vAlign w:val="center"/>
          </w:tcPr>
          <w:p w:rsidR="006E708E" w:rsidRPr="00986730" w:rsidRDefault="006E708E" w:rsidP="00C15C9F">
            <w:pPr>
              <w:autoSpaceDE w:val="0"/>
              <w:autoSpaceDN w:val="0"/>
              <w:adjustRightInd w:val="0"/>
              <w:spacing w:after="0"/>
              <w:ind w:left="74" w:hanging="6"/>
              <w:jc w:val="left"/>
              <w:rPr>
                <w:sz w:val="20"/>
                <w:szCs w:val="20"/>
                <w:lang w:val="en-US"/>
              </w:rPr>
            </w:pPr>
            <w:r w:rsidRPr="00986730">
              <w:rPr>
                <w:sz w:val="20"/>
                <w:szCs w:val="20"/>
              </w:rPr>
              <w:t>Рейтинг</w:t>
            </w:r>
          </w:p>
        </w:tc>
        <w:tc>
          <w:tcPr>
            <w:tcW w:w="900"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59 / 53</w:t>
            </w:r>
            <w:r w:rsidRPr="00986730">
              <w:rPr>
                <w:sz w:val="20"/>
                <w:szCs w:val="20"/>
                <w:vertAlign w:val="superscript"/>
              </w:rPr>
              <w:t>*</w:t>
            </w:r>
            <w:r w:rsidRPr="00986730">
              <w:rPr>
                <w:iCs/>
                <w:sz w:val="20"/>
                <w:szCs w:val="20"/>
                <w:vertAlign w:val="superscript"/>
              </w:rPr>
              <w:footnoteReference w:id="6"/>
            </w:r>
          </w:p>
        </w:tc>
        <w:tc>
          <w:tcPr>
            <w:tcW w:w="730"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55</w:t>
            </w:r>
          </w:p>
        </w:tc>
        <w:tc>
          <w:tcPr>
            <w:tcW w:w="890"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84 / 67</w:t>
            </w:r>
            <w:r w:rsidRPr="00986730">
              <w:rPr>
                <w:sz w:val="20"/>
                <w:szCs w:val="20"/>
                <w:vertAlign w:val="superscript"/>
              </w:rPr>
              <w:t>*</w:t>
            </w:r>
          </w:p>
        </w:tc>
        <w:tc>
          <w:tcPr>
            <w:tcW w:w="784"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67</w:t>
            </w:r>
          </w:p>
        </w:tc>
        <w:tc>
          <w:tcPr>
            <w:tcW w:w="1016"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124 / 118</w:t>
            </w:r>
            <w:r w:rsidRPr="00986730">
              <w:rPr>
                <w:sz w:val="20"/>
                <w:szCs w:val="20"/>
                <w:vertAlign w:val="superscript"/>
              </w:rPr>
              <w:t>*</w:t>
            </w:r>
          </w:p>
        </w:tc>
        <w:tc>
          <w:tcPr>
            <w:tcW w:w="900"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99</w:t>
            </w:r>
          </w:p>
        </w:tc>
        <w:tc>
          <w:tcPr>
            <w:tcW w:w="720" w:type="dxa"/>
            <w:shd w:val="clear" w:color="auto" w:fill="92CDDC"/>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95 / 82</w:t>
            </w:r>
            <w:r w:rsidRPr="00986730">
              <w:rPr>
                <w:sz w:val="20"/>
                <w:szCs w:val="20"/>
                <w:vertAlign w:val="superscript"/>
              </w:rPr>
              <w:t>*</w:t>
            </w:r>
          </w:p>
        </w:tc>
        <w:tc>
          <w:tcPr>
            <w:tcW w:w="900" w:type="dxa"/>
            <w:shd w:val="clear" w:color="auto" w:fill="92CDDC"/>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64</w:t>
            </w:r>
          </w:p>
        </w:tc>
        <w:tc>
          <w:tcPr>
            <w:tcW w:w="720" w:type="dxa"/>
            <w:shd w:val="clear" w:color="auto" w:fill="92CDDC"/>
            <w:vAlign w:val="center"/>
          </w:tcPr>
          <w:p w:rsidR="006E708E" w:rsidRPr="00986730" w:rsidRDefault="006E708E" w:rsidP="002D45A8">
            <w:pPr>
              <w:autoSpaceDE w:val="0"/>
              <w:autoSpaceDN w:val="0"/>
              <w:adjustRightInd w:val="0"/>
              <w:spacing w:after="0"/>
              <w:ind w:hanging="28"/>
              <w:jc w:val="center"/>
              <w:rPr>
                <w:sz w:val="20"/>
                <w:szCs w:val="20"/>
              </w:rPr>
            </w:pPr>
            <w:r w:rsidRPr="00986730">
              <w:rPr>
                <w:bCs/>
                <w:sz w:val="20"/>
                <w:szCs w:val="20"/>
              </w:rPr>
              <w:t>56 / 48</w:t>
            </w:r>
            <w:r w:rsidRPr="00986730">
              <w:rPr>
                <w:sz w:val="20"/>
                <w:szCs w:val="20"/>
                <w:vertAlign w:val="superscript"/>
              </w:rPr>
              <w:t>*</w:t>
            </w:r>
          </w:p>
        </w:tc>
        <w:tc>
          <w:tcPr>
            <w:tcW w:w="713" w:type="dxa"/>
            <w:shd w:val="clear" w:color="auto" w:fill="92CDDC"/>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49</w:t>
            </w:r>
          </w:p>
        </w:tc>
      </w:tr>
      <w:tr w:rsidR="006E708E" w:rsidRPr="00986730" w:rsidTr="00811749">
        <w:trPr>
          <w:trHeight w:val="470"/>
        </w:trPr>
        <w:tc>
          <w:tcPr>
            <w:tcW w:w="1985" w:type="dxa"/>
            <w:vAlign w:val="center"/>
          </w:tcPr>
          <w:p w:rsidR="006E708E" w:rsidRPr="00986730" w:rsidRDefault="006E708E" w:rsidP="00C15C9F">
            <w:pPr>
              <w:autoSpaceDE w:val="0"/>
              <w:autoSpaceDN w:val="0"/>
              <w:adjustRightInd w:val="0"/>
              <w:spacing w:after="0"/>
              <w:ind w:left="74" w:hanging="6"/>
              <w:jc w:val="left"/>
              <w:rPr>
                <w:sz w:val="20"/>
                <w:szCs w:val="20"/>
                <w:lang w:val="en-US"/>
              </w:rPr>
            </w:pPr>
            <w:r w:rsidRPr="00986730">
              <w:rPr>
                <w:sz w:val="20"/>
                <w:szCs w:val="20"/>
              </w:rPr>
              <w:t>Выплаты (количество)</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lang w:val="en-US"/>
              </w:rPr>
              <w:t>12</w:t>
            </w:r>
            <w:r w:rsidRPr="00986730">
              <w:rPr>
                <w:sz w:val="20"/>
                <w:szCs w:val="20"/>
              </w:rPr>
              <w:t xml:space="preserve"> / 12</w:t>
            </w:r>
            <w:r w:rsidRPr="00986730">
              <w:rPr>
                <w:sz w:val="20"/>
                <w:szCs w:val="20"/>
                <w:vertAlign w:val="superscript"/>
              </w:rPr>
              <w:t>*</w:t>
            </w:r>
          </w:p>
        </w:tc>
        <w:tc>
          <w:tcPr>
            <w:tcW w:w="73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12</w:t>
            </w:r>
          </w:p>
        </w:tc>
        <w:tc>
          <w:tcPr>
            <w:tcW w:w="89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13 / 13</w:t>
            </w:r>
            <w:r w:rsidRPr="00986730">
              <w:rPr>
                <w:sz w:val="20"/>
                <w:szCs w:val="20"/>
                <w:vertAlign w:val="superscript"/>
              </w:rPr>
              <w:t>*</w:t>
            </w:r>
          </w:p>
        </w:tc>
        <w:tc>
          <w:tcPr>
            <w:tcW w:w="784"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12</w:t>
            </w:r>
          </w:p>
        </w:tc>
        <w:tc>
          <w:tcPr>
            <w:tcW w:w="1016"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18 / 14</w:t>
            </w:r>
            <w:r w:rsidRPr="00986730">
              <w:rPr>
                <w:sz w:val="20"/>
                <w:szCs w:val="20"/>
                <w:vertAlign w:val="superscript"/>
              </w:rPr>
              <w:t>*</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14</w:t>
            </w:r>
          </w:p>
        </w:tc>
        <w:tc>
          <w:tcPr>
            <w:tcW w:w="72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20 / 20</w:t>
            </w:r>
            <w:r w:rsidRPr="00986730">
              <w:rPr>
                <w:sz w:val="20"/>
                <w:szCs w:val="20"/>
                <w:vertAlign w:val="superscript"/>
              </w:rPr>
              <w:t>*</w:t>
            </w:r>
          </w:p>
        </w:tc>
        <w:tc>
          <w:tcPr>
            <w:tcW w:w="90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19</w:t>
            </w:r>
          </w:p>
        </w:tc>
        <w:tc>
          <w:tcPr>
            <w:tcW w:w="72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lang w:val="en-US"/>
              </w:rPr>
              <w:t>7</w:t>
            </w:r>
            <w:r w:rsidRPr="00986730">
              <w:rPr>
                <w:sz w:val="20"/>
                <w:szCs w:val="20"/>
              </w:rPr>
              <w:t xml:space="preserve"> / 7</w:t>
            </w:r>
            <w:r w:rsidRPr="00986730">
              <w:rPr>
                <w:sz w:val="20"/>
                <w:szCs w:val="20"/>
                <w:vertAlign w:val="superscript"/>
              </w:rPr>
              <w:t>*</w:t>
            </w:r>
          </w:p>
        </w:tc>
        <w:tc>
          <w:tcPr>
            <w:tcW w:w="713"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7</w:t>
            </w:r>
          </w:p>
        </w:tc>
      </w:tr>
      <w:tr w:rsidR="006E708E" w:rsidRPr="00986730" w:rsidTr="00811749">
        <w:trPr>
          <w:trHeight w:val="436"/>
        </w:trPr>
        <w:tc>
          <w:tcPr>
            <w:tcW w:w="1985" w:type="dxa"/>
            <w:vAlign w:val="center"/>
          </w:tcPr>
          <w:p w:rsidR="006E708E" w:rsidRPr="00986730" w:rsidRDefault="006E708E" w:rsidP="00C15C9F">
            <w:pPr>
              <w:autoSpaceDE w:val="0"/>
              <w:autoSpaceDN w:val="0"/>
              <w:adjustRightInd w:val="0"/>
              <w:spacing w:after="0"/>
              <w:ind w:left="74" w:hanging="6"/>
              <w:jc w:val="left"/>
              <w:rPr>
                <w:sz w:val="20"/>
                <w:szCs w:val="20"/>
                <w:lang w:val="en-US"/>
              </w:rPr>
            </w:pPr>
            <w:r w:rsidRPr="00986730">
              <w:rPr>
                <w:sz w:val="20"/>
                <w:szCs w:val="20"/>
              </w:rPr>
              <w:t>Время (часы)</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lang w:val="en-US"/>
              </w:rPr>
              <w:t>1</w:t>
            </w:r>
            <w:r w:rsidRPr="00986730">
              <w:rPr>
                <w:sz w:val="20"/>
                <w:szCs w:val="20"/>
              </w:rPr>
              <w:t>84/ 185</w:t>
            </w:r>
            <w:r w:rsidRPr="00986730">
              <w:rPr>
                <w:sz w:val="20"/>
                <w:szCs w:val="20"/>
                <w:vertAlign w:val="superscript"/>
              </w:rPr>
              <w:t>*</w:t>
            </w:r>
          </w:p>
        </w:tc>
        <w:tc>
          <w:tcPr>
            <w:tcW w:w="73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185</w:t>
            </w:r>
          </w:p>
        </w:tc>
        <w:tc>
          <w:tcPr>
            <w:tcW w:w="89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218 / 202</w:t>
            </w:r>
            <w:r w:rsidRPr="00986730">
              <w:rPr>
                <w:sz w:val="20"/>
                <w:szCs w:val="20"/>
                <w:vertAlign w:val="superscript"/>
              </w:rPr>
              <w:t>*</w:t>
            </w:r>
          </w:p>
        </w:tc>
        <w:tc>
          <w:tcPr>
            <w:tcW w:w="784"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199</w:t>
            </w:r>
          </w:p>
        </w:tc>
        <w:tc>
          <w:tcPr>
            <w:tcW w:w="1016"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251 / 254</w:t>
            </w:r>
            <w:r w:rsidRPr="00986730">
              <w:rPr>
                <w:sz w:val="20"/>
                <w:szCs w:val="20"/>
                <w:vertAlign w:val="superscript"/>
              </w:rPr>
              <w:t>*</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235</w:t>
            </w:r>
          </w:p>
        </w:tc>
        <w:tc>
          <w:tcPr>
            <w:tcW w:w="72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274 / 274</w:t>
            </w:r>
            <w:r w:rsidRPr="00986730">
              <w:rPr>
                <w:sz w:val="20"/>
                <w:szCs w:val="20"/>
                <w:vertAlign w:val="superscript"/>
              </w:rPr>
              <w:t>*</w:t>
            </w:r>
          </w:p>
        </w:tc>
        <w:tc>
          <w:tcPr>
            <w:tcW w:w="90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226</w:t>
            </w:r>
          </w:p>
        </w:tc>
        <w:tc>
          <w:tcPr>
            <w:tcW w:w="72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lang w:val="en-US"/>
              </w:rPr>
              <w:t>177</w:t>
            </w:r>
            <w:r w:rsidRPr="00986730">
              <w:rPr>
                <w:sz w:val="20"/>
                <w:szCs w:val="20"/>
              </w:rPr>
              <w:t xml:space="preserve"> / 177</w:t>
            </w:r>
            <w:r w:rsidRPr="00986730">
              <w:rPr>
                <w:sz w:val="20"/>
                <w:szCs w:val="20"/>
                <w:vertAlign w:val="superscript"/>
              </w:rPr>
              <w:t>*</w:t>
            </w:r>
          </w:p>
        </w:tc>
        <w:tc>
          <w:tcPr>
            <w:tcW w:w="713"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168</w:t>
            </w:r>
          </w:p>
        </w:tc>
      </w:tr>
      <w:tr w:rsidR="006E708E" w:rsidRPr="00986730" w:rsidTr="00811749">
        <w:trPr>
          <w:trHeight w:val="416"/>
        </w:trPr>
        <w:tc>
          <w:tcPr>
            <w:tcW w:w="1985" w:type="dxa"/>
            <w:vAlign w:val="center"/>
          </w:tcPr>
          <w:p w:rsidR="006E708E" w:rsidRPr="00986730" w:rsidRDefault="006E708E" w:rsidP="00C15C9F">
            <w:pPr>
              <w:autoSpaceDE w:val="0"/>
              <w:autoSpaceDN w:val="0"/>
              <w:adjustRightInd w:val="0"/>
              <w:spacing w:after="0"/>
              <w:ind w:left="74" w:hanging="6"/>
              <w:jc w:val="left"/>
              <w:rPr>
                <w:sz w:val="20"/>
                <w:szCs w:val="20"/>
                <w:lang w:val="en-US"/>
              </w:rPr>
            </w:pPr>
            <w:r w:rsidRPr="00986730">
              <w:rPr>
                <w:sz w:val="20"/>
                <w:szCs w:val="20"/>
              </w:rPr>
              <w:t>Налог на прибыль (% прибыли)</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lang w:val="en-US"/>
              </w:rPr>
              <w:t>1</w:t>
            </w:r>
            <w:r w:rsidRPr="00986730">
              <w:rPr>
                <w:sz w:val="20"/>
                <w:szCs w:val="20"/>
              </w:rPr>
              <w:t>6,3 / 16,3</w:t>
            </w:r>
            <w:r w:rsidRPr="00986730">
              <w:rPr>
                <w:sz w:val="20"/>
                <w:szCs w:val="20"/>
                <w:vertAlign w:val="superscript"/>
              </w:rPr>
              <w:t>*</w:t>
            </w:r>
          </w:p>
        </w:tc>
        <w:tc>
          <w:tcPr>
            <w:tcW w:w="73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16,5</w:t>
            </w:r>
          </w:p>
        </w:tc>
        <w:tc>
          <w:tcPr>
            <w:tcW w:w="89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17,7 / 14,6</w:t>
            </w:r>
            <w:r w:rsidRPr="00986730">
              <w:rPr>
                <w:sz w:val="20"/>
                <w:szCs w:val="20"/>
                <w:vertAlign w:val="superscript"/>
              </w:rPr>
              <w:t>*</w:t>
            </w:r>
          </w:p>
        </w:tc>
        <w:tc>
          <w:tcPr>
            <w:tcW w:w="784"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14,8</w:t>
            </w:r>
          </w:p>
        </w:tc>
        <w:tc>
          <w:tcPr>
            <w:tcW w:w="1016"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20,4 / 19,7</w:t>
            </w:r>
            <w:r w:rsidRPr="00986730">
              <w:rPr>
                <w:sz w:val="20"/>
                <w:szCs w:val="20"/>
                <w:vertAlign w:val="superscript"/>
              </w:rPr>
              <w:t>*</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19,9</w:t>
            </w:r>
          </w:p>
        </w:tc>
        <w:tc>
          <w:tcPr>
            <w:tcW w:w="72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12,6 / 12,5</w:t>
            </w:r>
            <w:r w:rsidRPr="00986730">
              <w:rPr>
                <w:sz w:val="20"/>
                <w:szCs w:val="20"/>
                <w:vertAlign w:val="superscript"/>
              </w:rPr>
              <w:t>*</w:t>
            </w:r>
            <w:r w:rsidRPr="00986730">
              <w:rPr>
                <w:sz w:val="20"/>
                <w:szCs w:val="20"/>
              </w:rPr>
              <w:t xml:space="preserve"> </w:t>
            </w:r>
          </w:p>
        </w:tc>
        <w:tc>
          <w:tcPr>
            <w:tcW w:w="90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13,4</w:t>
            </w:r>
          </w:p>
        </w:tc>
        <w:tc>
          <w:tcPr>
            <w:tcW w:w="72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8 / 8,5</w:t>
            </w:r>
            <w:r w:rsidRPr="00986730">
              <w:rPr>
                <w:sz w:val="20"/>
                <w:szCs w:val="20"/>
                <w:vertAlign w:val="superscript"/>
              </w:rPr>
              <w:t>*</w:t>
            </w:r>
          </w:p>
        </w:tc>
        <w:tc>
          <w:tcPr>
            <w:tcW w:w="713"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8,4</w:t>
            </w:r>
          </w:p>
        </w:tc>
      </w:tr>
      <w:tr w:rsidR="006E708E" w:rsidRPr="00986730" w:rsidTr="00811749">
        <w:trPr>
          <w:trHeight w:val="302"/>
        </w:trPr>
        <w:tc>
          <w:tcPr>
            <w:tcW w:w="1985" w:type="dxa"/>
            <w:vAlign w:val="center"/>
          </w:tcPr>
          <w:p w:rsidR="006E708E" w:rsidRPr="00986730" w:rsidRDefault="006E708E" w:rsidP="00C15C9F">
            <w:pPr>
              <w:autoSpaceDE w:val="0"/>
              <w:autoSpaceDN w:val="0"/>
              <w:adjustRightInd w:val="0"/>
              <w:spacing w:after="0"/>
              <w:ind w:left="74" w:hanging="6"/>
              <w:jc w:val="left"/>
              <w:rPr>
                <w:sz w:val="20"/>
                <w:szCs w:val="20"/>
              </w:rPr>
            </w:pPr>
            <w:r w:rsidRPr="00986730">
              <w:rPr>
                <w:sz w:val="20"/>
                <w:szCs w:val="20"/>
              </w:rPr>
              <w:t>Налог и выплаты на зарплату (% прибыли)</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lang w:val="en-US"/>
              </w:rPr>
              <w:t>2</w:t>
            </w:r>
            <w:r w:rsidRPr="00986730">
              <w:rPr>
                <w:sz w:val="20"/>
                <w:szCs w:val="20"/>
              </w:rPr>
              <w:t>3,5/ 23,3</w:t>
            </w:r>
            <w:r w:rsidRPr="00986730">
              <w:rPr>
                <w:sz w:val="20"/>
                <w:szCs w:val="20"/>
                <w:vertAlign w:val="superscript"/>
              </w:rPr>
              <w:t>*</w:t>
            </w:r>
          </w:p>
        </w:tc>
        <w:tc>
          <w:tcPr>
            <w:tcW w:w="73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23,3</w:t>
            </w:r>
          </w:p>
        </w:tc>
        <w:tc>
          <w:tcPr>
            <w:tcW w:w="89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23,1 / 25,6</w:t>
            </w:r>
            <w:r w:rsidRPr="00986730">
              <w:rPr>
                <w:sz w:val="20"/>
                <w:szCs w:val="20"/>
                <w:vertAlign w:val="superscript"/>
              </w:rPr>
              <w:t>*</w:t>
            </w:r>
          </w:p>
        </w:tc>
        <w:tc>
          <w:tcPr>
            <w:tcW w:w="784"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25,6</w:t>
            </w:r>
          </w:p>
        </w:tc>
        <w:tc>
          <w:tcPr>
            <w:tcW w:w="1016"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26,9 / 28,6</w:t>
            </w:r>
            <w:r w:rsidRPr="00986730">
              <w:rPr>
                <w:sz w:val="20"/>
                <w:szCs w:val="20"/>
                <w:vertAlign w:val="superscript"/>
              </w:rPr>
              <w:t>*</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28,6</w:t>
            </w:r>
          </w:p>
        </w:tc>
        <w:tc>
          <w:tcPr>
            <w:tcW w:w="72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23,2 / 22,3</w:t>
            </w:r>
            <w:r w:rsidRPr="00986730">
              <w:rPr>
                <w:sz w:val="20"/>
                <w:szCs w:val="20"/>
                <w:vertAlign w:val="superscript"/>
              </w:rPr>
              <w:t>*</w:t>
            </w:r>
          </w:p>
        </w:tc>
        <w:tc>
          <w:tcPr>
            <w:tcW w:w="90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17,4</w:t>
            </w:r>
          </w:p>
        </w:tc>
        <w:tc>
          <w:tcPr>
            <w:tcW w:w="72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36,7 / 35,2</w:t>
            </w:r>
            <w:r w:rsidRPr="00986730">
              <w:rPr>
                <w:sz w:val="20"/>
                <w:szCs w:val="20"/>
                <w:vertAlign w:val="superscript"/>
              </w:rPr>
              <w:t>*</w:t>
            </w:r>
          </w:p>
        </w:tc>
        <w:tc>
          <w:tcPr>
            <w:tcW w:w="713"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35,4</w:t>
            </w:r>
          </w:p>
        </w:tc>
      </w:tr>
      <w:tr w:rsidR="006E708E" w:rsidRPr="00986730" w:rsidTr="00811749">
        <w:trPr>
          <w:trHeight w:val="336"/>
        </w:trPr>
        <w:tc>
          <w:tcPr>
            <w:tcW w:w="1985" w:type="dxa"/>
            <w:vAlign w:val="center"/>
          </w:tcPr>
          <w:p w:rsidR="006E708E" w:rsidRPr="00986730" w:rsidRDefault="006E708E" w:rsidP="00C15C9F">
            <w:pPr>
              <w:autoSpaceDE w:val="0"/>
              <w:autoSpaceDN w:val="0"/>
              <w:adjustRightInd w:val="0"/>
              <w:spacing w:after="0"/>
              <w:ind w:left="74" w:hanging="6"/>
              <w:jc w:val="left"/>
              <w:rPr>
                <w:sz w:val="20"/>
                <w:szCs w:val="20"/>
                <w:lang w:val="en-US"/>
              </w:rPr>
            </w:pPr>
            <w:r w:rsidRPr="00986730">
              <w:rPr>
                <w:sz w:val="20"/>
                <w:szCs w:val="20"/>
              </w:rPr>
              <w:t>Другие налоги (% прибыли)</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2,1/ 1,9</w:t>
            </w:r>
            <w:r w:rsidRPr="00986730">
              <w:rPr>
                <w:sz w:val="20"/>
                <w:szCs w:val="20"/>
                <w:vertAlign w:val="superscript"/>
              </w:rPr>
              <w:t>*</w:t>
            </w:r>
          </w:p>
        </w:tc>
        <w:tc>
          <w:tcPr>
            <w:tcW w:w="73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1,9</w:t>
            </w:r>
          </w:p>
        </w:tc>
        <w:tc>
          <w:tcPr>
            <w:tcW w:w="89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8,2 / 4,5</w:t>
            </w:r>
            <w:r w:rsidRPr="00986730">
              <w:rPr>
                <w:sz w:val="20"/>
                <w:szCs w:val="20"/>
                <w:vertAlign w:val="superscript"/>
              </w:rPr>
              <w:t>*</w:t>
            </w:r>
          </w:p>
        </w:tc>
        <w:tc>
          <w:tcPr>
            <w:tcW w:w="784"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4,8</w:t>
            </w:r>
          </w:p>
        </w:tc>
        <w:tc>
          <w:tcPr>
            <w:tcW w:w="1016"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10,3 / 7,6</w:t>
            </w:r>
            <w:r w:rsidRPr="00986730">
              <w:rPr>
                <w:sz w:val="20"/>
                <w:szCs w:val="20"/>
                <w:vertAlign w:val="superscript"/>
              </w:rPr>
              <w:t>*</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7,6</w:t>
            </w:r>
          </w:p>
        </w:tc>
        <w:tc>
          <w:tcPr>
            <w:tcW w:w="72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2,9 / 1,6</w:t>
            </w:r>
            <w:r w:rsidRPr="00986730">
              <w:rPr>
                <w:sz w:val="20"/>
                <w:szCs w:val="20"/>
                <w:vertAlign w:val="superscript"/>
              </w:rPr>
              <w:t>*</w:t>
            </w:r>
          </w:p>
        </w:tc>
        <w:tc>
          <w:tcPr>
            <w:tcW w:w="90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1,6</w:t>
            </w:r>
          </w:p>
        </w:tc>
        <w:tc>
          <w:tcPr>
            <w:tcW w:w="72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6,1 / 5,0</w:t>
            </w:r>
            <w:r w:rsidRPr="00986730">
              <w:rPr>
                <w:sz w:val="20"/>
                <w:szCs w:val="20"/>
                <w:vertAlign w:val="superscript"/>
              </w:rPr>
              <w:t>*</w:t>
            </w:r>
          </w:p>
        </w:tc>
        <w:tc>
          <w:tcPr>
            <w:tcW w:w="713"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5,1</w:t>
            </w:r>
          </w:p>
        </w:tc>
      </w:tr>
      <w:tr w:rsidR="006E708E" w:rsidRPr="00986730" w:rsidTr="00811749">
        <w:trPr>
          <w:trHeight w:val="206"/>
        </w:trPr>
        <w:tc>
          <w:tcPr>
            <w:tcW w:w="1985" w:type="dxa"/>
            <w:vAlign w:val="center"/>
          </w:tcPr>
          <w:p w:rsidR="006E708E" w:rsidRPr="00986730" w:rsidRDefault="006E708E" w:rsidP="000E76E7">
            <w:pPr>
              <w:autoSpaceDE w:val="0"/>
              <w:autoSpaceDN w:val="0"/>
              <w:adjustRightInd w:val="0"/>
              <w:spacing w:after="0"/>
              <w:ind w:left="74" w:hanging="6"/>
              <w:jc w:val="left"/>
              <w:rPr>
                <w:sz w:val="20"/>
                <w:szCs w:val="20"/>
                <w:lang w:val="en-US"/>
              </w:rPr>
            </w:pPr>
            <w:r w:rsidRPr="00986730">
              <w:rPr>
                <w:sz w:val="20"/>
                <w:szCs w:val="20"/>
              </w:rPr>
              <w:t>Общая налоговая ставка (% прибыли)</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lang w:val="en-US"/>
              </w:rPr>
              <w:t>4</w:t>
            </w:r>
            <w:r w:rsidRPr="00986730">
              <w:rPr>
                <w:sz w:val="20"/>
                <w:szCs w:val="20"/>
              </w:rPr>
              <w:t>1,8 / 41,6</w:t>
            </w:r>
            <w:r w:rsidRPr="00986730">
              <w:rPr>
                <w:sz w:val="20"/>
                <w:szCs w:val="20"/>
                <w:vertAlign w:val="superscript"/>
              </w:rPr>
              <w:t>*</w:t>
            </w:r>
          </w:p>
        </w:tc>
        <w:tc>
          <w:tcPr>
            <w:tcW w:w="73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41,8</w:t>
            </w:r>
          </w:p>
        </w:tc>
        <w:tc>
          <w:tcPr>
            <w:tcW w:w="89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49,0 / 4,7</w:t>
            </w:r>
            <w:r w:rsidRPr="00986730">
              <w:rPr>
                <w:sz w:val="20"/>
                <w:szCs w:val="20"/>
                <w:vertAlign w:val="superscript"/>
              </w:rPr>
              <w:t>*</w:t>
            </w:r>
          </w:p>
        </w:tc>
        <w:tc>
          <w:tcPr>
            <w:tcW w:w="784"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45,2</w:t>
            </w:r>
          </w:p>
        </w:tc>
        <w:tc>
          <w:tcPr>
            <w:tcW w:w="1016"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57,5 / 56,0</w:t>
            </w:r>
            <w:r w:rsidRPr="00986730">
              <w:rPr>
                <w:sz w:val="20"/>
                <w:szCs w:val="20"/>
                <w:vertAlign w:val="superscript"/>
              </w:rPr>
              <w:t>*</w:t>
            </w:r>
          </w:p>
        </w:tc>
        <w:tc>
          <w:tcPr>
            <w:tcW w:w="90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56,0</w:t>
            </w:r>
          </w:p>
        </w:tc>
        <w:tc>
          <w:tcPr>
            <w:tcW w:w="720" w:type="dxa"/>
            <w:vAlign w:val="center"/>
          </w:tcPr>
          <w:p w:rsidR="006E708E" w:rsidRPr="00986730" w:rsidRDefault="006E708E" w:rsidP="005E72F9">
            <w:pPr>
              <w:autoSpaceDE w:val="0"/>
              <w:autoSpaceDN w:val="0"/>
              <w:adjustRightInd w:val="0"/>
              <w:spacing w:after="0"/>
              <w:ind w:hanging="28"/>
              <w:jc w:val="center"/>
              <w:rPr>
                <w:sz w:val="20"/>
                <w:szCs w:val="20"/>
              </w:rPr>
            </w:pPr>
            <w:r w:rsidRPr="00986730">
              <w:rPr>
                <w:sz w:val="20"/>
                <w:szCs w:val="20"/>
              </w:rPr>
              <w:t>38,7 / 36,4</w:t>
            </w:r>
            <w:r w:rsidRPr="00986730">
              <w:rPr>
                <w:sz w:val="20"/>
                <w:szCs w:val="20"/>
                <w:vertAlign w:val="superscript"/>
              </w:rPr>
              <w:t>*</w:t>
            </w:r>
          </w:p>
        </w:tc>
        <w:tc>
          <w:tcPr>
            <w:tcW w:w="90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32,5</w:t>
            </w:r>
          </w:p>
        </w:tc>
        <w:tc>
          <w:tcPr>
            <w:tcW w:w="720"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lang w:val="en-US"/>
              </w:rPr>
              <w:t>5</w:t>
            </w:r>
            <w:r w:rsidRPr="00986730">
              <w:rPr>
                <w:sz w:val="20"/>
                <w:szCs w:val="20"/>
              </w:rPr>
              <w:t>0,7 / 48,7</w:t>
            </w:r>
            <w:r w:rsidRPr="00986730">
              <w:rPr>
                <w:sz w:val="20"/>
                <w:szCs w:val="20"/>
                <w:vertAlign w:val="superscript"/>
              </w:rPr>
              <w:t>*</w:t>
            </w:r>
          </w:p>
        </w:tc>
        <w:tc>
          <w:tcPr>
            <w:tcW w:w="713" w:type="dxa"/>
            <w:vAlign w:val="center"/>
          </w:tcPr>
          <w:p w:rsidR="006E708E" w:rsidRPr="00986730" w:rsidRDefault="006E708E" w:rsidP="002D45A8">
            <w:pPr>
              <w:autoSpaceDE w:val="0"/>
              <w:autoSpaceDN w:val="0"/>
              <w:adjustRightInd w:val="0"/>
              <w:spacing w:after="0"/>
              <w:ind w:hanging="28"/>
              <w:jc w:val="center"/>
              <w:rPr>
                <w:sz w:val="20"/>
                <w:szCs w:val="20"/>
              </w:rPr>
            </w:pPr>
            <w:r w:rsidRPr="00986730">
              <w:rPr>
                <w:sz w:val="20"/>
                <w:szCs w:val="20"/>
              </w:rPr>
              <w:t>48,9</w:t>
            </w:r>
          </w:p>
        </w:tc>
      </w:tr>
    </w:tbl>
    <w:p w:rsidR="00DC2F65" w:rsidRDefault="00DC2F65" w:rsidP="00DC2F65">
      <w:pPr>
        <w:spacing w:after="0"/>
      </w:pPr>
    </w:p>
    <w:p w:rsidR="00DC2F65" w:rsidRDefault="00DC2F65" w:rsidP="00DC2F65">
      <w:pPr>
        <w:spacing w:after="0"/>
      </w:pPr>
      <w:r w:rsidRPr="00530591">
        <w:t xml:space="preserve">Индикатор «Налогообложение» предоставляет информацию о налогах, которые должна уплатить в </w:t>
      </w:r>
      <w:r>
        <w:t>рассматриваемом</w:t>
      </w:r>
      <w:r w:rsidRPr="00530591">
        <w:t xml:space="preserve"> году компания среднего размера, а также сопоставляет административную нагрузку, связанную с уплатой налогов. </w:t>
      </w:r>
    </w:p>
    <w:p w:rsidR="00DC2F65" w:rsidRDefault="00DC2F65" w:rsidP="00DC2F65">
      <w:pPr>
        <w:spacing w:after="0"/>
      </w:pPr>
      <w:r w:rsidRPr="00530591">
        <w:t xml:space="preserve">По </w:t>
      </w:r>
      <w:r w:rsidRPr="00B63D68">
        <w:t xml:space="preserve">агрегированному значению индикатора «Налогообложение» за 2013 год Российская Федерация заняла 49 место в рейтинге. По данному показателю Российская Федерация опережает среднее </w:t>
      </w:r>
      <w:r w:rsidRPr="00015EEB">
        <w:t>значение по странам БРИКС (</w:t>
      </w:r>
      <w:r>
        <w:t xml:space="preserve">в среднем – </w:t>
      </w:r>
      <w:r w:rsidRPr="00015EEB">
        <w:t>99 место), странам «Большой двадцатки» (</w:t>
      </w:r>
      <w:r>
        <w:t xml:space="preserve">в среднем – </w:t>
      </w:r>
      <w:r w:rsidRPr="00015EEB">
        <w:t>67 место), странам ЕАЭС (в среднем – 64 место), страна</w:t>
      </w:r>
      <w:r w:rsidR="003D6421">
        <w:t>м ОЭСР (в среднем – 55 место) (Т</w:t>
      </w:r>
      <w:r w:rsidRPr="00015EEB">
        <w:t>аблица 10)</w:t>
      </w:r>
      <w:r>
        <w:t>.</w:t>
      </w:r>
    </w:p>
    <w:p w:rsidR="00DC2F65" w:rsidRPr="00015EEB" w:rsidRDefault="00DC2F65" w:rsidP="00DC2F65">
      <w:pPr>
        <w:spacing w:after="0"/>
        <w:ind w:firstLine="720"/>
      </w:pPr>
      <w:r w:rsidRPr="00015EEB">
        <w:t>Среди стран «Группы 20» только у 7 стран более высокий индивидуальный страновой рейтинг по индикатору «Налогообложение», из них 5 являются членами ОЭСР: Австралия (39 место), Великобритания (16 место), Канада (9 место), США (47 место), Южная Корея (25 место), а также Саудовская Аравия (3 место) и ЮАР (19 место) (рисунок 1).</w:t>
      </w:r>
    </w:p>
    <w:p w:rsidR="006E708E" w:rsidRDefault="006E708E" w:rsidP="00015EEB">
      <w:pPr>
        <w:spacing w:after="0"/>
        <w:ind w:firstLine="0"/>
      </w:pPr>
    </w:p>
    <w:p w:rsidR="006E708E" w:rsidRPr="00623EA3" w:rsidRDefault="000539EB" w:rsidP="00015EEB">
      <w:pPr>
        <w:spacing w:after="0"/>
        <w:ind w:firstLine="0"/>
      </w:pPr>
      <w:r>
        <w:rPr>
          <w:noProof/>
          <w:lang w:eastAsia="ru-RU"/>
        </w:rPr>
        <w:drawing>
          <wp:inline distT="0" distB="0" distL="0" distR="0">
            <wp:extent cx="6122842" cy="7796741"/>
            <wp:effectExtent l="54842" t="6098" r="56111" b="101006"/>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708E" w:rsidRPr="00B63D68" w:rsidRDefault="006E708E" w:rsidP="00623EA3">
      <w:pPr>
        <w:autoSpaceDE w:val="0"/>
        <w:autoSpaceDN w:val="0"/>
        <w:adjustRightInd w:val="0"/>
        <w:spacing w:after="0"/>
        <w:ind w:firstLine="0"/>
        <w:jc w:val="center"/>
        <w:rPr>
          <w:b/>
        </w:rPr>
      </w:pPr>
      <w:r>
        <w:t xml:space="preserve">Рисунок 1 –  </w:t>
      </w:r>
      <w:r w:rsidRPr="00B63D68">
        <w:rPr>
          <w:b/>
        </w:rPr>
        <w:t>Значение индикатора «Налогообложение» рейтинга «Ведение</w:t>
      </w:r>
      <w:r>
        <w:rPr>
          <w:b/>
        </w:rPr>
        <w:t xml:space="preserve"> </w:t>
      </w:r>
      <w:r w:rsidRPr="00B63D68">
        <w:rPr>
          <w:b/>
        </w:rPr>
        <w:t>бизнеса» за 2013 год</w:t>
      </w:r>
    </w:p>
    <w:p w:rsidR="006E708E" w:rsidRDefault="006E708E" w:rsidP="00731B81">
      <w:pPr>
        <w:spacing w:after="0"/>
      </w:pPr>
    </w:p>
    <w:p w:rsidR="006E708E" w:rsidRPr="00BC450D" w:rsidRDefault="006E708E" w:rsidP="00180F8C">
      <w:pPr>
        <w:spacing w:after="0"/>
        <w:ind w:firstLine="720"/>
      </w:pPr>
      <w:r w:rsidRPr="00015EEB">
        <w:t xml:space="preserve">Индикатор «Регистрация предприятий» </w:t>
      </w:r>
      <w:r w:rsidR="00811749">
        <w:t>отражает</w:t>
      </w:r>
      <w:r w:rsidRPr="00180F8C">
        <w:t xml:space="preserve"> </w:t>
      </w:r>
      <w:r w:rsidR="00811749">
        <w:t xml:space="preserve"> оценку процедур</w:t>
      </w:r>
      <w:r w:rsidRPr="00180F8C">
        <w:t xml:space="preserve">, которые должны быть соблюдены предпринимателем, приступающим к созданию промышленной или торговой компании, в соответствии с требованиями законодательства или общей практикой, а также сроки и затраты для их выполнения и </w:t>
      </w:r>
      <w:r w:rsidRPr="00BC450D">
        <w:t xml:space="preserve">минимальный размер уставного капитала. </w:t>
      </w:r>
    </w:p>
    <w:p w:rsidR="006E708E" w:rsidRDefault="006E708E" w:rsidP="00DE46ED">
      <w:pPr>
        <w:autoSpaceDE w:val="0"/>
        <w:autoSpaceDN w:val="0"/>
        <w:adjustRightInd w:val="0"/>
        <w:ind w:firstLine="708"/>
        <w:jc w:val="right"/>
        <w:rPr>
          <w:szCs w:val="28"/>
        </w:rPr>
      </w:pPr>
    </w:p>
    <w:p w:rsidR="006E708E" w:rsidRPr="00BC450D" w:rsidRDefault="006E708E" w:rsidP="00DE46ED">
      <w:pPr>
        <w:autoSpaceDE w:val="0"/>
        <w:autoSpaceDN w:val="0"/>
        <w:adjustRightInd w:val="0"/>
        <w:ind w:firstLine="708"/>
        <w:jc w:val="right"/>
        <w:rPr>
          <w:szCs w:val="28"/>
        </w:rPr>
      </w:pPr>
      <w:r w:rsidRPr="00BC450D">
        <w:rPr>
          <w:szCs w:val="28"/>
        </w:rPr>
        <w:t>Таблица 1</w:t>
      </w:r>
      <w:r>
        <w:rPr>
          <w:szCs w:val="28"/>
        </w:rPr>
        <w:t>1</w:t>
      </w:r>
    </w:p>
    <w:p w:rsidR="006E708E" w:rsidRPr="00BC450D" w:rsidRDefault="006E708E" w:rsidP="00592F61">
      <w:pPr>
        <w:autoSpaceDE w:val="0"/>
        <w:autoSpaceDN w:val="0"/>
        <w:adjustRightInd w:val="0"/>
        <w:spacing w:after="0"/>
        <w:ind w:firstLine="0"/>
        <w:jc w:val="center"/>
        <w:rPr>
          <w:b/>
        </w:rPr>
      </w:pPr>
      <w:r w:rsidRPr="00BC450D">
        <w:rPr>
          <w:b/>
        </w:rPr>
        <w:t xml:space="preserve">Значение индикатора «Регистрация предприятий» </w:t>
      </w:r>
      <w:r w:rsidRPr="00BC450D">
        <w:rPr>
          <w:b/>
        </w:rPr>
        <w:br/>
        <w:t>рейтинга «Ведение бизнеса» за 2012-2013 годы</w:t>
      </w:r>
    </w:p>
    <w:tbl>
      <w:tblPr>
        <w:tblW w:w="104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900"/>
        <w:gridCol w:w="730"/>
        <w:gridCol w:w="890"/>
        <w:gridCol w:w="784"/>
        <w:gridCol w:w="1016"/>
        <w:gridCol w:w="900"/>
        <w:gridCol w:w="720"/>
        <w:gridCol w:w="900"/>
        <w:gridCol w:w="720"/>
        <w:gridCol w:w="713"/>
      </w:tblGrid>
      <w:tr w:rsidR="006E708E" w:rsidRPr="00986730" w:rsidTr="004E33DD">
        <w:trPr>
          <w:trHeight w:val="813"/>
          <w:tblHeader/>
        </w:trPr>
        <w:tc>
          <w:tcPr>
            <w:tcW w:w="2160" w:type="dxa"/>
            <w:vMerge w:val="restart"/>
            <w:shd w:val="clear" w:color="auto" w:fill="FFC000"/>
            <w:vAlign w:val="center"/>
          </w:tcPr>
          <w:p w:rsidR="006E708E" w:rsidRPr="00986730" w:rsidRDefault="006E708E" w:rsidP="002D45A8">
            <w:pPr>
              <w:autoSpaceDE w:val="0"/>
              <w:autoSpaceDN w:val="0"/>
              <w:adjustRightInd w:val="0"/>
              <w:spacing w:after="0"/>
              <w:ind w:left="74" w:hanging="74"/>
              <w:jc w:val="center"/>
              <w:rPr>
                <w:sz w:val="22"/>
                <w:lang w:val="en-US"/>
              </w:rPr>
            </w:pPr>
            <w:r w:rsidRPr="00986730">
              <w:rPr>
                <w:b/>
                <w:bCs/>
                <w:sz w:val="22"/>
              </w:rPr>
              <w:t>Индикатор</w:t>
            </w:r>
          </w:p>
        </w:tc>
        <w:tc>
          <w:tcPr>
            <w:tcW w:w="1630" w:type="dxa"/>
            <w:gridSpan w:val="2"/>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Страны ОЭСР</w:t>
            </w:r>
          </w:p>
          <w:p w:rsidR="006E708E" w:rsidRPr="00986730" w:rsidRDefault="006E708E" w:rsidP="002D45A8">
            <w:pPr>
              <w:autoSpaceDE w:val="0"/>
              <w:autoSpaceDN w:val="0"/>
              <w:adjustRightInd w:val="0"/>
              <w:spacing w:after="0"/>
              <w:ind w:left="74" w:hanging="74"/>
              <w:jc w:val="center"/>
              <w:rPr>
                <w:sz w:val="22"/>
                <w:lang w:val="en-US"/>
              </w:rPr>
            </w:pPr>
            <w:r w:rsidRPr="00986730">
              <w:rPr>
                <w:bCs/>
                <w:sz w:val="22"/>
              </w:rPr>
              <w:t>(среднее)</w:t>
            </w:r>
          </w:p>
        </w:tc>
        <w:tc>
          <w:tcPr>
            <w:tcW w:w="1674" w:type="dxa"/>
            <w:gridSpan w:val="2"/>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 xml:space="preserve">Страны </w:t>
            </w:r>
            <w:r w:rsidRPr="00986730">
              <w:rPr>
                <w:b/>
                <w:bCs/>
                <w:sz w:val="22"/>
                <w:lang w:val="en-US"/>
              </w:rPr>
              <w:t>G</w:t>
            </w:r>
            <w:r w:rsidRPr="00986730">
              <w:rPr>
                <w:b/>
                <w:bCs/>
                <w:sz w:val="22"/>
              </w:rPr>
              <w:t>20</w:t>
            </w:r>
          </w:p>
          <w:p w:rsidR="006E708E" w:rsidRPr="00986730" w:rsidRDefault="006E708E" w:rsidP="002D45A8">
            <w:pPr>
              <w:autoSpaceDE w:val="0"/>
              <w:autoSpaceDN w:val="0"/>
              <w:adjustRightInd w:val="0"/>
              <w:spacing w:after="0"/>
              <w:ind w:left="74" w:hanging="74"/>
              <w:jc w:val="center"/>
              <w:rPr>
                <w:bCs/>
                <w:sz w:val="22"/>
              </w:rPr>
            </w:pPr>
            <w:r w:rsidRPr="00986730">
              <w:rPr>
                <w:bCs/>
                <w:sz w:val="22"/>
              </w:rPr>
              <w:t>(среднее, кроме России)</w:t>
            </w:r>
          </w:p>
        </w:tc>
        <w:tc>
          <w:tcPr>
            <w:tcW w:w="1916" w:type="dxa"/>
            <w:gridSpan w:val="2"/>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Страны БРИКС</w:t>
            </w:r>
          </w:p>
          <w:p w:rsidR="006E708E" w:rsidRPr="00986730" w:rsidRDefault="006E708E" w:rsidP="002D45A8">
            <w:pPr>
              <w:autoSpaceDE w:val="0"/>
              <w:autoSpaceDN w:val="0"/>
              <w:adjustRightInd w:val="0"/>
              <w:spacing w:after="0"/>
              <w:ind w:left="74" w:hanging="74"/>
              <w:jc w:val="center"/>
              <w:rPr>
                <w:sz w:val="22"/>
              </w:rPr>
            </w:pPr>
            <w:r w:rsidRPr="00986730">
              <w:rPr>
                <w:bCs/>
                <w:sz w:val="22"/>
              </w:rPr>
              <w:t>(среднее, кроме России)</w:t>
            </w:r>
          </w:p>
        </w:tc>
        <w:tc>
          <w:tcPr>
            <w:tcW w:w="1620" w:type="dxa"/>
            <w:gridSpan w:val="2"/>
            <w:shd w:val="clear" w:color="auto" w:fill="FFC000"/>
            <w:vAlign w:val="center"/>
          </w:tcPr>
          <w:p w:rsidR="006E708E" w:rsidRPr="00986730" w:rsidRDefault="006E708E" w:rsidP="002D45A8">
            <w:pPr>
              <w:spacing w:after="0"/>
              <w:ind w:firstLine="0"/>
              <w:jc w:val="center"/>
              <w:rPr>
                <w:b/>
                <w:sz w:val="22"/>
              </w:rPr>
            </w:pPr>
            <w:r w:rsidRPr="00986730">
              <w:rPr>
                <w:b/>
                <w:bCs/>
                <w:sz w:val="22"/>
              </w:rPr>
              <w:t xml:space="preserve">Страны ЕАЭС </w:t>
            </w:r>
            <w:r w:rsidRPr="00986730">
              <w:rPr>
                <w:bCs/>
                <w:sz w:val="22"/>
              </w:rPr>
              <w:t>(среднее, кроме России)</w:t>
            </w:r>
          </w:p>
        </w:tc>
        <w:tc>
          <w:tcPr>
            <w:tcW w:w="1433" w:type="dxa"/>
            <w:gridSpan w:val="2"/>
            <w:shd w:val="clear" w:color="auto" w:fill="FFC000"/>
            <w:vAlign w:val="center"/>
          </w:tcPr>
          <w:p w:rsidR="006E708E" w:rsidRPr="00986730" w:rsidRDefault="006E708E" w:rsidP="002D45A8">
            <w:pPr>
              <w:autoSpaceDE w:val="0"/>
              <w:autoSpaceDN w:val="0"/>
              <w:adjustRightInd w:val="0"/>
              <w:spacing w:after="0"/>
              <w:ind w:left="74" w:hanging="74"/>
              <w:jc w:val="center"/>
              <w:rPr>
                <w:sz w:val="22"/>
              </w:rPr>
            </w:pPr>
            <w:r w:rsidRPr="00986730">
              <w:rPr>
                <w:b/>
                <w:bCs/>
                <w:sz w:val="22"/>
              </w:rPr>
              <w:t>Россия</w:t>
            </w:r>
          </w:p>
        </w:tc>
      </w:tr>
      <w:tr w:rsidR="006E708E" w:rsidRPr="00986730" w:rsidTr="004E33DD">
        <w:trPr>
          <w:trHeight w:val="348"/>
        </w:trPr>
        <w:tc>
          <w:tcPr>
            <w:tcW w:w="2160" w:type="dxa"/>
            <w:vMerge/>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p>
        </w:tc>
        <w:tc>
          <w:tcPr>
            <w:tcW w:w="90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2012</w:t>
            </w:r>
          </w:p>
        </w:tc>
        <w:tc>
          <w:tcPr>
            <w:tcW w:w="73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2013</w:t>
            </w:r>
          </w:p>
        </w:tc>
        <w:tc>
          <w:tcPr>
            <w:tcW w:w="89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2012</w:t>
            </w:r>
          </w:p>
        </w:tc>
        <w:tc>
          <w:tcPr>
            <w:tcW w:w="784"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2013</w:t>
            </w:r>
          </w:p>
        </w:tc>
        <w:tc>
          <w:tcPr>
            <w:tcW w:w="1016"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2012</w:t>
            </w:r>
          </w:p>
        </w:tc>
        <w:tc>
          <w:tcPr>
            <w:tcW w:w="90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2013</w:t>
            </w:r>
          </w:p>
        </w:tc>
        <w:tc>
          <w:tcPr>
            <w:tcW w:w="72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2012</w:t>
            </w:r>
          </w:p>
        </w:tc>
        <w:tc>
          <w:tcPr>
            <w:tcW w:w="90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2013</w:t>
            </w:r>
          </w:p>
        </w:tc>
        <w:tc>
          <w:tcPr>
            <w:tcW w:w="720"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2012</w:t>
            </w:r>
          </w:p>
        </w:tc>
        <w:tc>
          <w:tcPr>
            <w:tcW w:w="713" w:type="dxa"/>
            <w:shd w:val="clear" w:color="auto" w:fill="FFC000"/>
            <w:vAlign w:val="center"/>
          </w:tcPr>
          <w:p w:rsidR="006E708E" w:rsidRPr="00986730" w:rsidRDefault="006E708E" w:rsidP="002D45A8">
            <w:pPr>
              <w:autoSpaceDE w:val="0"/>
              <w:autoSpaceDN w:val="0"/>
              <w:adjustRightInd w:val="0"/>
              <w:spacing w:after="0"/>
              <w:ind w:left="74" w:hanging="74"/>
              <w:jc w:val="center"/>
              <w:rPr>
                <w:b/>
                <w:bCs/>
                <w:sz w:val="22"/>
              </w:rPr>
            </w:pPr>
            <w:r w:rsidRPr="00986730">
              <w:rPr>
                <w:b/>
                <w:bCs/>
                <w:sz w:val="22"/>
              </w:rPr>
              <w:t>2013</w:t>
            </w:r>
          </w:p>
        </w:tc>
      </w:tr>
      <w:tr w:rsidR="006E708E" w:rsidRPr="00986730" w:rsidTr="003546CA">
        <w:trPr>
          <w:trHeight w:val="552"/>
        </w:trPr>
        <w:tc>
          <w:tcPr>
            <w:tcW w:w="2160" w:type="dxa"/>
            <w:shd w:val="clear" w:color="auto" w:fill="92CDDC"/>
            <w:vAlign w:val="center"/>
          </w:tcPr>
          <w:p w:rsidR="006E708E" w:rsidRPr="00986730" w:rsidRDefault="006E708E" w:rsidP="002D45A8">
            <w:pPr>
              <w:autoSpaceDE w:val="0"/>
              <w:autoSpaceDN w:val="0"/>
              <w:adjustRightInd w:val="0"/>
              <w:spacing w:after="0"/>
              <w:ind w:left="74" w:hanging="6"/>
              <w:jc w:val="left"/>
              <w:rPr>
                <w:sz w:val="22"/>
              </w:rPr>
            </w:pPr>
            <w:r w:rsidRPr="00986730">
              <w:rPr>
                <w:sz w:val="22"/>
              </w:rPr>
              <w:t>Рейтинг</w:t>
            </w:r>
          </w:p>
        </w:tc>
        <w:tc>
          <w:tcPr>
            <w:tcW w:w="900" w:type="dxa"/>
            <w:shd w:val="clear" w:color="auto" w:fill="92CDDC"/>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61 / 47*</w:t>
            </w:r>
            <w:r w:rsidRPr="00986730">
              <w:rPr>
                <w:iCs/>
                <w:sz w:val="22"/>
                <w:vertAlign w:val="superscript"/>
              </w:rPr>
              <w:footnoteReference w:id="7"/>
            </w:r>
          </w:p>
        </w:tc>
        <w:tc>
          <w:tcPr>
            <w:tcW w:w="730" w:type="dxa"/>
            <w:shd w:val="clear" w:color="auto" w:fill="92CDDC"/>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47</w:t>
            </w:r>
          </w:p>
        </w:tc>
        <w:tc>
          <w:tcPr>
            <w:tcW w:w="890" w:type="dxa"/>
            <w:shd w:val="clear" w:color="auto" w:fill="92CDDC"/>
            <w:vAlign w:val="center"/>
          </w:tcPr>
          <w:p w:rsidR="006E708E" w:rsidRPr="00986730" w:rsidRDefault="006E708E" w:rsidP="002D45A8">
            <w:pPr>
              <w:autoSpaceDE w:val="0"/>
              <w:autoSpaceDN w:val="0"/>
              <w:adjustRightInd w:val="0"/>
              <w:ind w:hanging="28"/>
              <w:jc w:val="center"/>
              <w:rPr>
                <w:sz w:val="22"/>
              </w:rPr>
            </w:pPr>
            <w:r w:rsidRPr="00986730">
              <w:rPr>
                <w:sz w:val="22"/>
              </w:rPr>
              <w:t>85 / 63*</w:t>
            </w:r>
          </w:p>
        </w:tc>
        <w:tc>
          <w:tcPr>
            <w:tcW w:w="784" w:type="dxa"/>
            <w:shd w:val="clear" w:color="auto" w:fill="92CDDC"/>
            <w:vAlign w:val="center"/>
          </w:tcPr>
          <w:p w:rsidR="006E708E" w:rsidRPr="00986730" w:rsidRDefault="006E708E" w:rsidP="002D45A8">
            <w:pPr>
              <w:autoSpaceDE w:val="0"/>
              <w:autoSpaceDN w:val="0"/>
              <w:adjustRightInd w:val="0"/>
              <w:ind w:hanging="28"/>
              <w:jc w:val="center"/>
              <w:rPr>
                <w:sz w:val="22"/>
              </w:rPr>
            </w:pPr>
            <w:r w:rsidRPr="00986730">
              <w:rPr>
                <w:sz w:val="22"/>
              </w:rPr>
              <w:t>64</w:t>
            </w:r>
          </w:p>
        </w:tc>
        <w:tc>
          <w:tcPr>
            <w:tcW w:w="1016" w:type="dxa"/>
            <w:shd w:val="clear" w:color="auto" w:fill="92CDDC"/>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131 / 131*</w:t>
            </w:r>
          </w:p>
        </w:tc>
        <w:tc>
          <w:tcPr>
            <w:tcW w:w="900" w:type="dxa"/>
            <w:shd w:val="clear" w:color="auto" w:fill="92CDDC"/>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128</w:t>
            </w:r>
          </w:p>
        </w:tc>
        <w:tc>
          <w:tcPr>
            <w:tcW w:w="720" w:type="dxa"/>
            <w:shd w:val="clear" w:color="auto" w:fill="92CDDC"/>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16/</w:t>
            </w:r>
          </w:p>
          <w:p w:rsidR="006E708E" w:rsidRPr="00986730" w:rsidRDefault="006E708E" w:rsidP="00F62471">
            <w:pPr>
              <w:autoSpaceDE w:val="0"/>
              <w:autoSpaceDN w:val="0"/>
              <w:adjustRightInd w:val="0"/>
              <w:spacing w:after="0"/>
              <w:ind w:hanging="28"/>
              <w:jc w:val="center"/>
              <w:rPr>
                <w:sz w:val="22"/>
              </w:rPr>
            </w:pPr>
            <w:r w:rsidRPr="00986730">
              <w:rPr>
                <w:sz w:val="22"/>
              </w:rPr>
              <w:t>26*</w:t>
            </w:r>
          </w:p>
        </w:tc>
        <w:tc>
          <w:tcPr>
            <w:tcW w:w="900" w:type="dxa"/>
            <w:shd w:val="clear" w:color="auto" w:fill="92CDDC"/>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27</w:t>
            </w:r>
          </w:p>
        </w:tc>
        <w:tc>
          <w:tcPr>
            <w:tcW w:w="720" w:type="dxa"/>
            <w:shd w:val="clear" w:color="auto" w:fill="92CDDC"/>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88 / 58*</w:t>
            </w:r>
          </w:p>
        </w:tc>
        <w:tc>
          <w:tcPr>
            <w:tcW w:w="713" w:type="dxa"/>
            <w:shd w:val="clear" w:color="auto" w:fill="92CDDC"/>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34</w:t>
            </w:r>
          </w:p>
        </w:tc>
      </w:tr>
      <w:tr w:rsidR="006E708E" w:rsidRPr="00986730" w:rsidTr="003546CA">
        <w:trPr>
          <w:trHeight w:val="552"/>
        </w:trPr>
        <w:tc>
          <w:tcPr>
            <w:tcW w:w="2160" w:type="dxa"/>
            <w:vAlign w:val="center"/>
          </w:tcPr>
          <w:p w:rsidR="006E708E" w:rsidRPr="00986730" w:rsidRDefault="006E708E" w:rsidP="002D45A8">
            <w:pPr>
              <w:autoSpaceDE w:val="0"/>
              <w:autoSpaceDN w:val="0"/>
              <w:adjustRightInd w:val="0"/>
              <w:spacing w:after="0"/>
              <w:ind w:left="-8" w:hanging="6"/>
              <w:jc w:val="left"/>
              <w:rPr>
                <w:sz w:val="22"/>
              </w:rPr>
            </w:pPr>
            <w:r w:rsidRPr="00986730">
              <w:rPr>
                <w:sz w:val="22"/>
              </w:rPr>
              <w:t>Процедуры (количество)</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5 / 5*</w:t>
            </w:r>
          </w:p>
        </w:tc>
        <w:tc>
          <w:tcPr>
            <w:tcW w:w="73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5</w:t>
            </w:r>
          </w:p>
        </w:tc>
        <w:tc>
          <w:tcPr>
            <w:tcW w:w="890" w:type="dxa"/>
            <w:vAlign w:val="center"/>
          </w:tcPr>
          <w:p w:rsidR="006E708E" w:rsidRPr="00986730" w:rsidRDefault="006E708E" w:rsidP="002D45A8">
            <w:pPr>
              <w:autoSpaceDE w:val="0"/>
              <w:autoSpaceDN w:val="0"/>
              <w:adjustRightInd w:val="0"/>
              <w:ind w:hanging="28"/>
              <w:jc w:val="center"/>
              <w:rPr>
                <w:sz w:val="22"/>
              </w:rPr>
            </w:pPr>
            <w:r w:rsidRPr="00986730">
              <w:rPr>
                <w:sz w:val="22"/>
              </w:rPr>
              <w:t>8 / 6*</w:t>
            </w:r>
          </w:p>
        </w:tc>
        <w:tc>
          <w:tcPr>
            <w:tcW w:w="784" w:type="dxa"/>
            <w:vAlign w:val="center"/>
          </w:tcPr>
          <w:p w:rsidR="006E708E" w:rsidRPr="00986730" w:rsidRDefault="006E708E" w:rsidP="002D45A8">
            <w:pPr>
              <w:autoSpaceDE w:val="0"/>
              <w:autoSpaceDN w:val="0"/>
              <w:adjustRightInd w:val="0"/>
              <w:ind w:hanging="28"/>
              <w:jc w:val="center"/>
              <w:rPr>
                <w:sz w:val="22"/>
              </w:rPr>
            </w:pPr>
            <w:r w:rsidRPr="00986730">
              <w:rPr>
                <w:sz w:val="22"/>
              </w:rPr>
              <w:t>6</w:t>
            </w:r>
          </w:p>
        </w:tc>
        <w:tc>
          <w:tcPr>
            <w:tcW w:w="1016"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11 / 10*</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10</w:t>
            </w:r>
          </w:p>
        </w:tc>
        <w:tc>
          <w:tcPr>
            <w:tcW w:w="72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4/</w:t>
            </w:r>
          </w:p>
          <w:p w:rsidR="006E708E" w:rsidRPr="00986730" w:rsidRDefault="006E708E" w:rsidP="00F62471">
            <w:pPr>
              <w:autoSpaceDE w:val="0"/>
              <w:autoSpaceDN w:val="0"/>
              <w:adjustRightInd w:val="0"/>
              <w:spacing w:after="0"/>
              <w:ind w:hanging="28"/>
              <w:jc w:val="center"/>
              <w:rPr>
                <w:sz w:val="22"/>
              </w:rPr>
            </w:pPr>
            <w:r w:rsidRPr="00986730">
              <w:rPr>
                <w:sz w:val="22"/>
              </w:rPr>
              <w:t>4*</w:t>
            </w:r>
          </w:p>
        </w:tc>
        <w:tc>
          <w:tcPr>
            <w:tcW w:w="90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4</w:t>
            </w:r>
          </w:p>
        </w:tc>
        <w:tc>
          <w:tcPr>
            <w:tcW w:w="72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7 / 6*</w:t>
            </w:r>
          </w:p>
        </w:tc>
        <w:tc>
          <w:tcPr>
            <w:tcW w:w="713"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4</w:t>
            </w:r>
          </w:p>
        </w:tc>
      </w:tr>
      <w:tr w:rsidR="006E708E" w:rsidRPr="00986730" w:rsidTr="004E33DD">
        <w:trPr>
          <w:trHeight w:val="289"/>
        </w:trPr>
        <w:tc>
          <w:tcPr>
            <w:tcW w:w="2160" w:type="dxa"/>
            <w:vAlign w:val="center"/>
          </w:tcPr>
          <w:p w:rsidR="006E708E" w:rsidRPr="00986730" w:rsidRDefault="006E708E" w:rsidP="002D45A8">
            <w:pPr>
              <w:autoSpaceDE w:val="0"/>
              <w:autoSpaceDN w:val="0"/>
              <w:adjustRightInd w:val="0"/>
              <w:spacing w:after="0"/>
              <w:ind w:left="-8" w:hanging="6"/>
              <w:jc w:val="left"/>
              <w:rPr>
                <w:sz w:val="22"/>
              </w:rPr>
            </w:pPr>
            <w:r w:rsidRPr="00986730">
              <w:rPr>
                <w:sz w:val="22"/>
              </w:rPr>
              <w:t>Срок (дни)</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11,1 / 10*</w:t>
            </w:r>
          </w:p>
        </w:tc>
        <w:tc>
          <w:tcPr>
            <w:tcW w:w="73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9</w:t>
            </w:r>
          </w:p>
        </w:tc>
        <w:tc>
          <w:tcPr>
            <w:tcW w:w="89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20,6 / 16*</w:t>
            </w:r>
          </w:p>
        </w:tc>
        <w:tc>
          <w:tcPr>
            <w:tcW w:w="784"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14</w:t>
            </w:r>
          </w:p>
        </w:tc>
        <w:tc>
          <w:tcPr>
            <w:tcW w:w="1016"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46,6 / 42*</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41</w:t>
            </w:r>
          </w:p>
        </w:tc>
        <w:tc>
          <w:tcPr>
            <w:tcW w:w="72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8/</w:t>
            </w:r>
          </w:p>
          <w:p w:rsidR="006E708E" w:rsidRPr="00986730" w:rsidRDefault="006E708E" w:rsidP="00F62471">
            <w:pPr>
              <w:autoSpaceDE w:val="0"/>
              <w:autoSpaceDN w:val="0"/>
              <w:adjustRightInd w:val="0"/>
              <w:spacing w:after="0"/>
              <w:ind w:hanging="28"/>
              <w:jc w:val="center"/>
              <w:rPr>
                <w:sz w:val="22"/>
              </w:rPr>
            </w:pPr>
            <w:r w:rsidRPr="00986730">
              <w:rPr>
                <w:sz w:val="22"/>
              </w:rPr>
              <w:t>8*</w:t>
            </w:r>
          </w:p>
        </w:tc>
        <w:tc>
          <w:tcPr>
            <w:tcW w:w="90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8</w:t>
            </w:r>
          </w:p>
        </w:tc>
        <w:tc>
          <w:tcPr>
            <w:tcW w:w="72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15,0 / 13*</w:t>
            </w:r>
          </w:p>
        </w:tc>
        <w:tc>
          <w:tcPr>
            <w:tcW w:w="713"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11</w:t>
            </w:r>
          </w:p>
        </w:tc>
      </w:tr>
      <w:tr w:rsidR="006E708E" w:rsidRPr="00986730" w:rsidTr="004E33DD">
        <w:trPr>
          <w:trHeight w:val="505"/>
        </w:trPr>
        <w:tc>
          <w:tcPr>
            <w:tcW w:w="2160" w:type="dxa"/>
            <w:vAlign w:val="center"/>
          </w:tcPr>
          <w:p w:rsidR="006E708E" w:rsidRPr="00986730" w:rsidRDefault="006E708E" w:rsidP="002D45A8">
            <w:pPr>
              <w:autoSpaceDE w:val="0"/>
              <w:autoSpaceDN w:val="0"/>
              <w:adjustRightInd w:val="0"/>
              <w:spacing w:after="0"/>
              <w:ind w:left="-8" w:hanging="6"/>
              <w:jc w:val="left"/>
              <w:rPr>
                <w:sz w:val="22"/>
              </w:rPr>
            </w:pPr>
            <w:r w:rsidRPr="00986730">
              <w:rPr>
                <w:sz w:val="22"/>
              </w:rPr>
              <w:t>Стоимость (% дохода на душу населения)</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3,6 / 4,7*</w:t>
            </w:r>
          </w:p>
        </w:tc>
        <w:tc>
          <w:tcPr>
            <w:tcW w:w="73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4,4</w:t>
            </w:r>
          </w:p>
        </w:tc>
        <w:tc>
          <w:tcPr>
            <w:tcW w:w="89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9,8 / 6,5*</w:t>
            </w:r>
          </w:p>
        </w:tc>
        <w:tc>
          <w:tcPr>
            <w:tcW w:w="784"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5,6</w:t>
            </w:r>
          </w:p>
        </w:tc>
        <w:tc>
          <w:tcPr>
            <w:tcW w:w="1016"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13,6 / 11,5*</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4,4</w:t>
            </w:r>
          </w:p>
        </w:tc>
        <w:tc>
          <w:tcPr>
            <w:tcW w:w="72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1,3/</w:t>
            </w:r>
          </w:p>
          <w:p w:rsidR="006E708E" w:rsidRPr="00986730" w:rsidRDefault="006E708E" w:rsidP="00F62471">
            <w:pPr>
              <w:autoSpaceDE w:val="0"/>
              <w:autoSpaceDN w:val="0"/>
              <w:adjustRightInd w:val="0"/>
              <w:spacing w:after="0"/>
              <w:ind w:hanging="28"/>
              <w:jc w:val="center"/>
              <w:rPr>
                <w:sz w:val="22"/>
              </w:rPr>
            </w:pPr>
            <w:r w:rsidRPr="00986730">
              <w:rPr>
                <w:sz w:val="22"/>
              </w:rPr>
              <w:t>1,3*</w:t>
            </w:r>
          </w:p>
        </w:tc>
        <w:tc>
          <w:tcPr>
            <w:tcW w:w="90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1,2</w:t>
            </w:r>
          </w:p>
        </w:tc>
        <w:tc>
          <w:tcPr>
            <w:tcW w:w="72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1,3 / 1,2*</w:t>
            </w:r>
          </w:p>
        </w:tc>
        <w:tc>
          <w:tcPr>
            <w:tcW w:w="713"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1,2</w:t>
            </w:r>
          </w:p>
        </w:tc>
      </w:tr>
      <w:tr w:rsidR="006E708E" w:rsidRPr="00986730" w:rsidTr="004E33DD">
        <w:trPr>
          <w:trHeight w:val="86"/>
        </w:trPr>
        <w:tc>
          <w:tcPr>
            <w:tcW w:w="2160" w:type="dxa"/>
            <w:vAlign w:val="center"/>
          </w:tcPr>
          <w:p w:rsidR="006E708E" w:rsidRPr="00986730" w:rsidRDefault="006E708E" w:rsidP="002D45A8">
            <w:pPr>
              <w:autoSpaceDE w:val="0"/>
              <w:autoSpaceDN w:val="0"/>
              <w:adjustRightInd w:val="0"/>
              <w:spacing w:after="0"/>
              <w:ind w:left="-8" w:hanging="6"/>
              <w:jc w:val="left"/>
              <w:rPr>
                <w:sz w:val="22"/>
              </w:rPr>
            </w:pPr>
            <w:r w:rsidRPr="00986730">
              <w:rPr>
                <w:sz w:val="22"/>
              </w:rPr>
              <w:t>Минимальный оплаченный капитал (% валового дохода на душу населения)</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10,4 / 11,2*</w:t>
            </w:r>
          </w:p>
        </w:tc>
        <w:tc>
          <w:tcPr>
            <w:tcW w:w="73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9,9</w:t>
            </w:r>
          </w:p>
        </w:tc>
        <w:tc>
          <w:tcPr>
            <w:tcW w:w="89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15,0 / 14,4*</w:t>
            </w:r>
          </w:p>
        </w:tc>
        <w:tc>
          <w:tcPr>
            <w:tcW w:w="784"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11,2</w:t>
            </w:r>
          </w:p>
        </w:tc>
        <w:tc>
          <w:tcPr>
            <w:tcW w:w="1016"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50,7 / 51*</w:t>
            </w:r>
          </w:p>
        </w:tc>
        <w:tc>
          <w:tcPr>
            <w:tcW w:w="90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27,8</w:t>
            </w:r>
          </w:p>
        </w:tc>
        <w:tc>
          <w:tcPr>
            <w:tcW w:w="72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0</w:t>
            </w:r>
          </w:p>
        </w:tc>
        <w:tc>
          <w:tcPr>
            <w:tcW w:w="900" w:type="dxa"/>
            <w:vAlign w:val="center"/>
          </w:tcPr>
          <w:p w:rsidR="006E708E" w:rsidRPr="00986730" w:rsidRDefault="006E708E" w:rsidP="00F62471">
            <w:pPr>
              <w:autoSpaceDE w:val="0"/>
              <w:autoSpaceDN w:val="0"/>
              <w:adjustRightInd w:val="0"/>
              <w:spacing w:after="0"/>
              <w:ind w:hanging="28"/>
              <w:jc w:val="center"/>
              <w:rPr>
                <w:sz w:val="22"/>
              </w:rPr>
            </w:pPr>
            <w:r w:rsidRPr="00986730">
              <w:rPr>
                <w:sz w:val="22"/>
              </w:rPr>
              <w:t>0</w:t>
            </w:r>
          </w:p>
        </w:tc>
        <w:tc>
          <w:tcPr>
            <w:tcW w:w="720"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1,2 / 1,2*</w:t>
            </w:r>
          </w:p>
        </w:tc>
        <w:tc>
          <w:tcPr>
            <w:tcW w:w="713" w:type="dxa"/>
            <w:vAlign w:val="center"/>
          </w:tcPr>
          <w:p w:rsidR="006E708E" w:rsidRPr="00986730" w:rsidRDefault="006E708E" w:rsidP="002D45A8">
            <w:pPr>
              <w:autoSpaceDE w:val="0"/>
              <w:autoSpaceDN w:val="0"/>
              <w:adjustRightInd w:val="0"/>
              <w:spacing w:after="0"/>
              <w:ind w:hanging="28"/>
              <w:jc w:val="center"/>
              <w:rPr>
                <w:sz w:val="22"/>
              </w:rPr>
            </w:pPr>
            <w:r w:rsidRPr="00986730">
              <w:rPr>
                <w:sz w:val="22"/>
              </w:rPr>
              <w:t>0</w:t>
            </w:r>
          </w:p>
        </w:tc>
      </w:tr>
    </w:tbl>
    <w:p w:rsidR="006E708E" w:rsidRDefault="006E708E" w:rsidP="00DE46ED">
      <w:pPr>
        <w:spacing w:after="0" w:line="276" w:lineRule="auto"/>
        <w:ind w:firstLine="0"/>
        <w:jc w:val="center"/>
        <w:rPr>
          <w:b/>
          <w:bCs/>
          <w:szCs w:val="28"/>
        </w:rPr>
      </w:pPr>
    </w:p>
    <w:p w:rsidR="006E708E" w:rsidRPr="00BC450D" w:rsidRDefault="006E708E" w:rsidP="004E33DD">
      <w:pPr>
        <w:autoSpaceDE w:val="0"/>
        <w:autoSpaceDN w:val="0"/>
        <w:adjustRightInd w:val="0"/>
        <w:ind w:firstLine="708"/>
        <w:rPr>
          <w:szCs w:val="28"/>
        </w:rPr>
      </w:pPr>
      <w:r w:rsidRPr="00BC450D">
        <w:rPr>
          <w:szCs w:val="28"/>
        </w:rPr>
        <w:t>По данному показателю Российская Федерация, занимая 34 место, опережает среднее значение по странам БРИКС (128 место), странам «Группы 20» (64 место) и странам ОЭСР (в среднем – 47 место)</w:t>
      </w:r>
      <w:r>
        <w:rPr>
          <w:szCs w:val="28"/>
        </w:rPr>
        <w:t>, уступая лишь странам ЕАЭС (</w:t>
      </w:r>
      <w:r w:rsidRPr="00BC450D">
        <w:rPr>
          <w:szCs w:val="28"/>
        </w:rPr>
        <w:t xml:space="preserve">в среднем – </w:t>
      </w:r>
      <w:r>
        <w:rPr>
          <w:szCs w:val="28"/>
        </w:rPr>
        <w:t>2</w:t>
      </w:r>
      <w:r w:rsidRPr="00BC450D">
        <w:rPr>
          <w:szCs w:val="28"/>
        </w:rPr>
        <w:t>7 место</w:t>
      </w:r>
      <w:r>
        <w:rPr>
          <w:szCs w:val="28"/>
        </w:rPr>
        <w:t>)</w:t>
      </w:r>
      <w:r w:rsidRPr="00BC450D">
        <w:rPr>
          <w:szCs w:val="28"/>
        </w:rPr>
        <w:t xml:space="preserve"> (</w:t>
      </w:r>
      <w:r w:rsidR="003D6421">
        <w:rPr>
          <w:szCs w:val="28"/>
        </w:rPr>
        <w:t>Т</w:t>
      </w:r>
      <w:r w:rsidRPr="00BC450D">
        <w:rPr>
          <w:szCs w:val="28"/>
        </w:rPr>
        <w:t>аблица 1</w:t>
      </w:r>
      <w:r>
        <w:rPr>
          <w:szCs w:val="28"/>
        </w:rPr>
        <w:t>1</w:t>
      </w:r>
      <w:r w:rsidRPr="00BC450D">
        <w:rPr>
          <w:szCs w:val="28"/>
        </w:rPr>
        <w:t>).</w:t>
      </w:r>
    </w:p>
    <w:p w:rsidR="006E708E" w:rsidRDefault="006E708E" w:rsidP="002429B1">
      <w:pPr>
        <w:spacing w:after="0"/>
        <w:ind w:firstLine="720"/>
        <w:rPr>
          <w:szCs w:val="28"/>
        </w:rPr>
      </w:pPr>
      <w:r w:rsidRPr="00080C1E">
        <w:t xml:space="preserve">Необходимо отметить, что </w:t>
      </w:r>
      <w:r>
        <w:t>улучшение</w:t>
      </w:r>
      <w:r w:rsidRPr="00080C1E">
        <w:t xml:space="preserve"> позиции </w:t>
      </w:r>
      <w:r>
        <w:t xml:space="preserve">Российской Федерации в </w:t>
      </w:r>
      <w:r w:rsidRPr="00080C1E">
        <w:t>рейтинг</w:t>
      </w:r>
      <w:r>
        <w:t>е</w:t>
      </w:r>
      <w:r w:rsidRPr="00080C1E">
        <w:t xml:space="preserve"> по </w:t>
      </w:r>
      <w:r>
        <w:t xml:space="preserve">двум вышеуказанным индикаторам отражено в качестве цели </w:t>
      </w:r>
      <w:r w:rsidRPr="00080C1E">
        <w:t xml:space="preserve">в рамках реализации </w:t>
      </w:r>
      <w:r>
        <w:t xml:space="preserve">соответствующих </w:t>
      </w:r>
      <w:r w:rsidRPr="00080C1E">
        <w:rPr>
          <w:szCs w:val="28"/>
        </w:rPr>
        <w:t>План</w:t>
      </w:r>
      <w:r>
        <w:rPr>
          <w:szCs w:val="28"/>
        </w:rPr>
        <w:t>ов</w:t>
      </w:r>
      <w:r w:rsidRPr="00080C1E">
        <w:rPr>
          <w:szCs w:val="28"/>
        </w:rPr>
        <w:t xml:space="preserve"> мероприятий («дорожн</w:t>
      </w:r>
      <w:r>
        <w:rPr>
          <w:szCs w:val="28"/>
        </w:rPr>
        <w:t>ых</w:t>
      </w:r>
      <w:r w:rsidRPr="00080C1E">
        <w:rPr>
          <w:szCs w:val="28"/>
        </w:rPr>
        <w:t xml:space="preserve"> </w:t>
      </w:r>
      <w:r w:rsidRPr="00180F8C">
        <w:rPr>
          <w:szCs w:val="28"/>
        </w:rPr>
        <w:t>карт»)</w:t>
      </w:r>
      <w:r>
        <w:rPr>
          <w:szCs w:val="28"/>
        </w:rPr>
        <w:t>:</w:t>
      </w:r>
    </w:p>
    <w:p w:rsidR="006E708E" w:rsidRPr="00B31EE9" w:rsidRDefault="006E708E" w:rsidP="002429B1">
      <w:pPr>
        <w:spacing w:after="0"/>
        <w:ind w:firstLine="720"/>
        <w:rPr>
          <w:szCs w:val="28"/>
        </w:rPr>
      </w:pPr>
      <w:r>
        <w:t xml:space="preserve">по </w:t>
      </w:r>
      <w:r w:rsidRPr="00080C1E">
        <w:t>индикатору «Налогообложение</w:t>
      </w:r>
      <w:r>
        <w:t xml:space="preserve">» – </w:t>
      </w:r>
      <w:r w:rsidRPr="00180F8C">
        <w:rPr>
          <w:szCs w:val="28"/>
        </w:rPr>
        <w:t>50-е место к 2015 году</w:t>
      </w:r>
      <w:r>
        <w:rPr>
          <w:szCs w:val="28"/>
        </w:rPr>
        <w:t xml:space="preserve"> исходя из </w:t>
      </w:r>
      <w:r w:rsidRPr="00080C1E">
        <w:rPr>
          <w:szCs w:val="28"/>
        </w:rPr>
        <w:t>План</w:t>
      </w:r>
      <w:r>
        <w:rPr>
          <w:szCs w:val="28"/>
        </w:rPr>
        <w:t>а</w:t>
      </w:r>
      <w:r w:rsidRPr="00080C1E">
        <w:rPr>
          <w:szCs w:val="28"/>
        </w:rPr>
        <w:t xml:space="preserve"> мероприятий </w:t>
      </w:r>
      <w:r w:rsidRPr="00180F8C">
        <w:rPr>
          <w:szCs w:val="28"/>
        </w:rPr>
        <w:t>«Совершенствование налогового администрирования»</w:t>
      </w:r>
      <w:r>
        <w:rPr>
          <w:szCs w:val="28"/>
        </w:rPr>
        <w:t xml:space="preserve">. </w:t>
      </w:r>
      <w:r w:rsidRPr="00180F8C">
        <w:rPr>
          <w:szCs w:val="28"/>
        </w:rPr>
        <w:t xml:space="preserve">Мероприятия указанной карты направлены на сокращение времени взаимодействия налогоплательщиков и налоговых органов, упрощение правил ведения учёта </w:t>
      </w:r>
      <w:r w:rsidRPr="00B31EE9">
        <w:rPr>
          <w:szCs w:val="28"/>
        </w:rPr>
        <w:t>налогоплательщиками и оптимизацию принятия инвестиционных решений участниками рынка;</w:t>
      </w:r>
    </w:p>
    <w:p w:rsidR="006E708E" w:rsidRDefault="006E708E" w:rsidP="00EF6858">
      <w:pPr>
        <w:spacing w:after="0"/>
      </w:pPr>
      <w:r w:rsidRPr="00B31EE9">
        <w:t xml:space="preserve">по индикатору «Регистрация юридических лиц» – 60-е место к 2015 году, 20-е место к 2018 году </w:t>
      </w:r>
      <w:r w:rsidRPr="00B31EE9">
        <w:rPr>
          <w:szCs w:val="28"/>
        </w:rPr>
        <w:t xml:space="preserve">исходя из Плана мероприятий </w:t>
      </w:r>
      <w:r w:rsidRPr="00B31EE9">
        <w:t>«Оптимизация процедур регистрации юридических лиц и индивидуальных предпринимателей».</w:t>
      </w:r>
      <w:r w:rsidRPr="00B31EE9">
        <w:rPr>
          <w:szCs w:val="28"/>
        </w:rPr>
        <w:t xml:space="preserve"> Мероприятия указанной карты направлены на </w:t>
      </w:r>
      <w:r w:rsidRPr="00B31EE9">
        <w:t>увеличение количества создаваемых юридических лиц, увеличение доли малого бизнеса в экономике, создание новых рабочих мест и улучшение инвестиционного климата.</w:t>
      </w:r>
    </w:p>
    <w:p w:rsidR="00FF5ED7" w:rsidRDefault="00FF5ED7" w:rsidP="00EF6858">
      <w:pPr>
        <w:spacing w:after="0"/>
        <w:sectPr w:rsidR="00FF5ED7" w:rsidSect="00283937">
          <w:headerReference w:type="default" r:id="rId9"/>
          <w:pgSz w:w="11906" w:h="16838"/>
          <w:pgMar w:top="950" w:right="707" w:bottom="993" w:left="1418" w:header="426" w:footer="708" w:gutter="0"/>
          <w:cols w:space="708"/>
          <w:titlePg/>
          <w:docGrid w:linePitch="381"/>
        </w:sectPr>
      </w:pPr>
    </w:p>
    <w:p w:rsidR="00AF094B" w:rsidRPr="00B31EE9" w:rsidRDefault="00AF094B" w:rsidP="004A74EB">
      <w:pPr>
        <w:pStyle w:val="1"/>
      </w:pPr>
      <w:bookmarkStart w:id="3" w:name="_Toc424742446"/>
      <w:r>
        <w:t>Анализ принятых решений в области налоговой политики</w:t>
      </w:r>
      <w:r w:rsidR="006F099A">
        <w:t xml:space="preserve"> и их последствий</w:t>
      </w:r>
      <w:r>
        <w:t>. Налоговые расходы бюджетной системы</w:t>
      </w:r>
      <w:bookmarkEnd w:id="3"/>
    </w:p>
    <w:p w:rsidR="006E708E" w:rsidRPr="008A5A7F" w:rsidRDefault="006E708E" w:rsidP="005361CF">
      <w:pPr>
        <w:pStyle w:val="2"/>
        <w:numPr>
          <w:ilvl w:val="1"/>
          <w:numId w:val="23"/>
        </w:numPr>
      </w:pPr>
      <w:bookmarkStart w:id="4" w:name="_Toc424742447"/>
      <w:r w:rsidRPr="00C35106">
        <w:t>Итоги</w:t>
      </w:r>
      <w:r w:rsidRPr="008A5A7F">
        <w:t xml:space="preserve"> функционирования консолидированных групп налогоплательщиков в 2012 - 2014 годах</w:t>
      </w:r>
      <w:bookmarkEnd w:id="4"/>
    </w:p>
    <w:p w:rsidR="00811749" w:rsidRDefault="00811749" w:rsidP="006437F4">
      <w:r>
        <w:t xml:space="preserve">Одним из важных решений в области налоговой политики, принятых в последние годы, являлось появление в законодательстве о налогах и сборах </w:t>
      </w:r>
      <w:r w:rsidR="003D6421">
        <w:t xml:space="preserve">возможности </w:t>
      </w:r>
      <w:r>
        <w:t>создавать консолидированны</w:t>
      </w:r>
      <w:r w:rsidR="006437F4">
        <w:t>е группы налогоплательщиков (</w:t>
      </w:r>
      <w:r w:rsidR="003D6421">
        <w:t xml:space="preserve">далее - </w:t>
      </w:r>
      <w:r w:rsidR="006437F4">
        <w:t>КГН). Для крупных холдингов КГН – это не только способ определить налоговые обязательства по налогу на прибыль в целом по группе компаний и справедливо распределить соответствующие доходы между региональными бюджетами, но и избежать обременительных процедур оформления документов и возможных проверок, связанных с контролем за трансфертным ценообразованием внутри страны.</w:t>
      </w:r>
    </w:p>
    <w:p w:rsidR="00664BB8" w:rsidRDefault="00664BB8" w:rsidP="006437F4">
      <w:r>
        <w:t xml:space="preserve">Тема </w:t>
      </w:r>
      <w:r w:rsidR="003D6421">
        <w:t>КГН</w:t>
      </w:r>
      <w:r>
        <w:t xml:space="preserve"> и их влияния на доходы бюджетов активно обсуждается в органах государственной власти практически сразу с момента возникновения этого института. Этому есть простое объяснение – если до формирования КГН отдельные составные части холдинга могли в большой степени произвольно уплачивать налог на прибыль в бюджеты субъектов Федерации (используя механизмы трансфертного ценообразования), то после формирования группы распределени</w:t>
      </w:r>
      <w:r w:rsidR="003D6421">
        <w:t>е</w:t>
      </w:r>
      <w:r>
        <w:t xml:space="preserve"> налоговых платежей по налогу на прибыль определяется законодательством о налогах и сборах. Так же, как и в случае с обособленными подразделениями юридических лиц, налог на прибыль, исчисленный по КГН в целом, распределяется между субъектами Российской Федерации пропорционально доле находящихся в регионе численности (фонда оплаты труда) и стоимости основных фондов в общегрупповых показателях. </w:t>
      </w:r>
    </w:p>
    <w:p w:rsidR="006437F4" w:rsidRDefault="00664BB8" w:rsidP="006437F4">
      <w:r>
        <w:t xml:space="preserve">Естественно, что в первую очередь, создание </w:t>
      </w:r>
      <w:r w:rsidR="00D84D35">
        <w:t xml:space="preserve">консолидированных групп затрагивает интересы тех субъектов Федерации, бюджеты которых получали доходы от налога на прибыль, не соответствующие объективным показателям экономической активности на территории таких субъектов – численности работающих и стоимости основных фондов. Например, по инициативе органов власти города Москвы уже в 2012 году были приняты изменения в законодательство о налогах и сборах, </w:t>
      </w:r>
      <w:r w:rsidR="00B71040">
        <w:t xml:space="preserve">установившие </w:t>
      </w:r>
      <w:r w:rsidR="00C63D37">
        <w:t xml:space="preserve">5-летний </w:t>
      </w:r>
      <w:r w:rsidR="00B71040">
        <w:t>переходный период и не позволяющие одномоментно перераспределить доходы от налога на прибыль организаций, уплач</w:t>
      </w:r>
      <w:r w:rsidR="00C63D37">
        <w:t>иваемого ОАО «Газпром», из бюджета города Москвы в бюджеты других регионов, где сосредоточены активы и работники соответствующей консолидированной группы. По мере появления других консолидированных групп (прежде всего, в нефтегазовом и металлургическом секторах экономики) указанная проблема резкого перераспределения доходов обострилась, при этом на нее наложились общее снижение прибыли в экономике, что руководители регионов увязывали с созданием консолидированных групп, а также сложности с прогнозированием налоговых доходов бюджетов отдельных регионов (поскольку в КГН объем прибыли зависит от деятельности всех предприятий группы, а не ее составных частей).</w:t>
      </w:r>
    </w:p>
    <w:p w:rsidR="00C63D37" w:rsidRDefault="00C63D37" w:rsidP="006437F4">
      <w:r>
        <w:t xml:space="preserve">В результате, в 2014 году были внесены изменения в законодательство о налогах и сборах, направленные </w:t>
      </w:r>
      <w:r w:rsidR="00B344B1">
        <w:t xml:space="preserve">на приостановление </w:t>
      </w:r>
      <w:r w:rsidR="00FA2833">
        <w:t xml:space="preserve">процесса создания новых и расширения действующих </w:t>
      </w:r>
      <w:r w:rsidR="006132F4">
        <w:t>КГН</w:t>
      </w:r>
      <w:r w:rsidR="00FA2833">
        <w:t xml:space="preserve"> в 2015 году. При принятии этого решения предполагалось, что на протяжении 2015 года будет проведен анализ их деятельности и влияния на доходы бюджетов, а также сформулирована дальнейшая стратегия по отношению к таким группам.</w:t>
      </w:r>
    </w:p>
    <w:p w:rsidR="006E708E" w:rsidRPr="00F97884" w:rsidRDefault="00FA2833" w:rsidP="006437F4">
      <w:pPr>
        <w:rPr>
          <w:szCs w:val="28"/>
        </w:rPr>
      </w:pPr>
      <w:r>
        <w:rPr>
          <w:szCs w:val="28"/>
        </w:rPr>
        <w:t>Проведенный Минфином России а</w:t>
      </w:r>
      <w:r w:rsidR="006E708E" w:rsidRPr="008A5A7F">
        <w:rPr>
          <w:szCs w:val="28"/>
        </w:rPr>
        <w:t xml:space="preserve">нализ основных итогов функционирования консолидированных групп, основанный на </w:t>
      </w:r>
      <w:r w:rsidR="006437F4">
        <w:rPr>
          <w:szCs w:val="28"/>
        </w:rPr>
        <w:t>данных</w:t>
      </w:r>
      <w:r w:rsidR="006E708E" w:rsidRPr="008A5A7F">
        <w:rPr>
          <w:szCs w:val="28"/>
        </w:rPr>
        <w:t xml:space="preserve"> ФНС России </w:t>
      </w:r>
      <w:r w:rsidR="006E708E" w:rsidRPr="00B54C25">
        <w:rPr>
          <w:szCs w:val="28"/>
        </w:rPr>
        <w:t xml:space="preserve">по результатам 2014 года, в условиях создания КГН и без учета объединения организаций в КГН, </w:t>
      </w:r>
      <w:r w:rsidR="006E708E" w:rsidRPr="00F97884">
        <w:rPr>
          <w:szCs w:val="28"/>
        </w:rPr>
        <w:t xml:space="preserve">показал, что функционирование КГН </w:t>
      </w:r>
      <w:r>
        <w:rPr>
          <w:szCs w:val="28"/>
        </w:rPr>
        <w:t xml:space="preserve">в 2014 году  </w:t>
      </w:r>
      <w:r w:rsidR="006E708E" w:rsidRPr="00F97884">
        <w:rPr>
          <w:szCs w:val="28"/>
        </w:rPr>
        <w:t>привело к следующим изменениям:</w:t>
      </w:r>
    </w:p>
    <w:p w:rsidR="006C4D25" w:rsidRPr="00E8073C" w:rsidRDefault="006C4D25" w:rsidP="006437F4">
      <w:pPr>
        <w:rPr>
          <w:i/>
          <w:szCs w:val="28"/>
        </w:rPr>
      </w:pPr>
      <w:r w:rsidRPr="00E8073C">
        <w:rPr>
          <w:i/>
          <w:szCs w:val="28"/>
        </w:rPr>
        <w:t xml:space="preserve">росту поступлений </w:t>
      </w:r>
      <w:r w:rsidRPr="00E8073C">
        <w:rPr>
          <w:szCs w:val="28"/>
        </w:rPr>
        <w:t xml:space="preserve">налога на прибыль организаций в размере </w:t>
      </w:r>
      <w:r>
        <w:rPr>
          <w:szCs w:val="28"/>
        </w:rPr>
        <w:t xml:space="preserve"> </w:t>
      </w:r>
      <w:r w:rsidR="00460462">
        <w:rPr>
          <w:szCs w:val="28"/>
        </w:rPr>
        <w:t>61,9</w:t>
      </w:r>
      <w:r w:rsidRPr="00E8073C">
        <w:rPr>
          <w:szCs w:val="28"/>
        </w:rPr>
        <w:t xml:space="preserve"> млрд. руб. в </w:t>
      </w:r>
      <w:r w:rsidR="00460462">
        <w:rPr>
          <w:i/>
          <w:szCs w:val="28"/>
        </w:rPr>
        <w:t>62</w:t>
      </w:r>
      <w:r w:rsidRPr="00E8073C">
        <w:rPr>
          <w:i/>
          <w:szCs w:val="28"/>
        </w:rPr>
        <w:t xml:space="preserve"> % субъектов</w:t>
      </w:r>
      <w:r w:rsidRPr="00E8073C">
        <w:rPr>
          <w:szCs w:val="28"/>
        </w:rPr>
        <w:t xml:space="preserve"> Российской Федерации (</w:t>
      </w:r>
      <w:r w:rsidR="00460462">
        <w:rPr>
          <w:szCs w:val="28"/>
        </w:rPr>
        <w:t>53</w:t>
      </w:r>
      <w:r w:rsidRPr="00E8073C">
        <w:rPr>
          <w:szCs w:val="28"/>
        </w:rPr>
        <w:t xml:space="preserve"> регион</w:t>
      </w:r>
      <w:r w:rsidR="00460462">
        <w:rPr>
          <w:szCs w:val="28"/>
        </w:rPr>
        <w:t>а</w:t>
      </w:r>
      <w:r w:rsidRPr="00E8073C">
        <w:rPr>
          <w:szCs w:val="28"/>
        </w:rPr>
        <w:t xml:space="preserve">). </w:t>
      </w:r>
    </w:p>
    <w:p w:rsidR="006C4D25" w:rsidRDefault="006C4D25" w:rsidP="006437F4">
      <w:pPr>
        <w:rPr>
          <w:szCs w:val="28"/>
        </w:rPr>
      </w:pPr>
      <w:r w:rsidRPr="00E8073C">
        <w:rPr>
          <w:i/>
          <w:szCs w:val="28"/>
        </w:rPr>
        <w:t xml:space="preserve">снижению поступлений </w:t>
      </w:r>
      <w:r w:rsidRPr="00E8073C">
        <w:rPr>
          <w:szCs w:val="28"/>
        </w:rPr>
        <w:t xml:space="preserve">налога на прибыль организаций в размере </w:t>
      </w:r>
      <w:r>
        <w:rPr>
          <w:szCs w:val="28"/>
        </w:rPr>
        <w:t xml:space="preserve"> </w:t>
      </w:r>
      <w:r w:rsidR="00460462">
        <w:rPr>
          <w:szCs w:val="28"/>
        </w:rPr>
        <w:t>127,0</w:t>
      </w:r>
      <w:r w:rsidRPr="00E8073C">
        <w:rPr>
          <w:szCs w:val="28"/>
        </w:rPr>
        <w:t xml:space="preserve"> млрд. руб. в </w:t>
      </w:r>
      <w:r w:rsidR="00460462">
        <w:rPr>
          <w:i/>
          <w:szCs w:val="28"/>
        </w:rPr>
        <w:t>38</w:t>
      </w:r>
      <w:r w:rsidRPr="00E8073C">
        <w:rPr>
          <w:i/>
          <w:szCs w:val="28"/>
        </w:rPr>
        <w:t xml:space="preserve"> % субъектов</w:t>
      </w:r>
      <w:r w:rsidRPr="00E8073C">
        <w:rPr>
          <w:szCs w:val="28"/>
        </w:rPr>
        <w:t xml:space="preserve"> Российской Федерации (</w:t>
      </w:r>
      <w:r w:rsidR="00460462">
        <w:rPr>
          <w:szCs w:val="28"/>
        </w:rPr>
        <w:t>32</w:t>
      </w:r>
      <w:r w:rsidRPr="00E8073C">
        <w:rPr>
          <w:szCs w:val="28"/>
        </w:rPr>
        <w:t xml:space="preserve"> регион</w:t>
      </w:r>
      <w:r w:rsidR="00460462">
        <w:rPr>
          <w:szCs w:val="28"/>
        </w:rPr>
        <w:t>а</w:t>
      </w:r>
      <w:r w:rsidRPr="00E8073C">
        <w:rPr>
          <w:szCs w:val="28"/>
        </w:rPr>
        <w:t>)</w:t>
      </w:r>
      <w:r>
        <w:rPr>
          <w:szCs w:val="28"/>
        </w:rPr>
        <w:t>.</w:t>
      </w:r>
      <w:r w:rsidRPr="00F97884">
        <w:rPr>
          <w:i/>
          <w:szCs w:val="28"/>
        </w:rPr>
        <w:t xml:space="preserve"> </w:t>
      </w:r>
    </w:p>
    <w:p w:rsidR="00FA2833" w:rsidRPr="00FA2833" w:rsidRDefault="00FA2833" w:rsidP="006437F4">
      <w:pPr>
        <w:rPr>
          <w:szCs w:val="28"/>
        </w:rPr>
      </w:pPr>
      <w:r>
        <w:rPr>
          <w:szCs w:val="28"/>
        </w:rPr>
        <w:t>При анализе этих результатов необходимо еще раз оговориться, что речь не идет о</w:t>
      </w:r>
      <w:r w:rsidR="00806739">
        <w:rPr>
          <w:szCs w:val="28"/>
        </w:rPr>
        <w:t>б</w:t>
      </w:r>
      <w:r>
        <w:rPr>
          <w:szCs w:val="28"/>
        </w:rPr>
        <w:t xml:space="preserve"> </w:t>
      </w:r>
      <w:r w:rsidR="00806739">
        <w:rPr>
          <w:szCs w:val="28"/>
        </w:rPr>
        <w:t xml:space="preserve">абсолютном </w:t>
      </w:r>
      <w:r>
        <w:rPr>
          <w:szCs w:val="28"/>
        </w:rPr>
        <w:t xml:space="preserve">росте или снижении </w:t>
      </w:r>
      <w:r w:rsidR="00806739">
        <w:rPr>
          <w:szCs w:val="28"/>
        </w:rPr>
        <w:t>доходов от налога на прибыль по группе в целом – расчеты демонстрируют, насколько изменились бы доходы региональных бюджетов, если бы каждый конкретный участник не входил в КГН.</w:t>
      </w:r>
    </w:p>
    <w:p w:rsidR="006E708E" w:rsidRPr="00B77F81" w:rsidRDefault="00246415" w:rsidP="00246415">
      <w:pPr>
        <w:spacing w:after="0"/>
        <w:jc w:val="right"/>
        <w:rPr>
          <w:szCs w:val="28"/>
        </w:rPr>
      </w:pPr>
      <w:r w:rsidRPr="00F97884" w:rsidDel="00246415">
        <w:rPr>
          <w:szCs w:val="28"/>
        </w:rPr>
        <w:t xml:space="preserve"> </w:t>
      </w:r>
      <w:r w:rsidR="006E708E" w:rsidRPr="00B77F81">
        <w:rPr>
          <w:szCs w:val="28"/>
        </w:rPr>
        <w:t>Таблица 12</w:t>
      </w:r>
    </w:p>
    <w:p w:rsidR="003E38DF" w:rsidRDefault="006E708E" w:rsidP="00246415">
      <w:pPr>
        <w:autoSpaceDE w:val="0"/>
        <w:autoSpaceDN w:val="0"/>
        <w:adjustRightInd w:val="0"/>
        <w:spacing w:after="0"/>
        <w:ind w:firstLine="0"/>
        <w:jc w:val="center"/>
        <w:rPr>
          <w:b/>
        </w:rPr>
      </w:pPr>
      <w:r w:rsidRPr="00B77F81">
        <w:rPr>
          <w:b/>
        </w:rPr>
        <w:t xml:space="preserve">Изменение поступлений налога на прибыль организаций </w:t>
      </w:r>
    </w:p>
    <w:p w:rsidR="006E708E" w:rsidRDefault="00460462" w:rsidP="00246415">
      <w:pPr>
        <w:autoSpaceDE w:val="0"/>
        <w:autoSpaceDN w:val="0"/>
        <w:adjustRightInd w:val="0"/>
        <w:spacing w:after="0"/>
        <w:ind w:firstLine="0"/>
        <w:jc w:val="center"/>
        <w:rPr>
          <w:b/>
        </w:rPr>
      </w:pPr>
      <w:r>
        <w:rPr>
          <w:b/>
        </w:rPr>
        <w:t>по итогам</w:t>
      </w:r>
      <w:r w:rsidR="006C4D25" w:rsidRPr="00B77F81">
        <w:rPr>
          <w:b/>
        </w:rPr>
        <w:t xml:space="preserve"> </w:t>
      </w:r>
      <w:r w:rsidR="006E708E" w:rsidRPr="00B77F81">
        <w:rPr>
          <w:b/>
        </w:rPr>
        <w:t>2014 год</w:t>
      </w:r>
      <w:r w:rsidR="006C4D25">
        <w:rPr>
          <w:b/>
        </w:rPr>
        <w:t>а</w:t>
      </w:r>
      <w:r w:rsidR="006E708E" w:rsidRPr="00B77F81">
        <w:rPr>
          <w:b/>
        </w:rPr>
        <w:t xml:space="preserve"> в связи с созданием КГН в общей сумме поступлений налога на прибыль организаций по субъектам Российской Федерации</w:t>
      </w:r>
    </w:p>
    <w:p w:rsidR="00D062F2" w:rsidRPr="00B77F81" w:rsidRDefault="00D062F2" w:rsidP="00592F61">
      <w:pPr>
        <w:autoSpaceDE w:val="0"/>
        <w:autoSpaceDN w:val="0"/>
        <w:adjustRightInd w:val="0"/>
        <w:spacing w:after="0"/>
        <w:ind w:firstLine="0"/>
        <w:jc w:val="center"/>
        <w:rPr>
          <w:b/>
        </w:rPr>
      </w:pPr>
    </w:p>
    <w:tbl>
      <w:tblPr>
        <w:tblW w:w="9855" w:type="dxa"/>
        <w:tblInd w:w="93" w:type="dxa"/>
        <w:tblLook w:val="00A0"/>
      </w:tblPr>
      <w:tblGrid>
        <w:gridCol w:w="3276"/>
        <w:gridCol w:w="1496"/>
        <w:gridCol w:w="1829"/>
        <w:gridCol w:w="1425"/>
        <w:gridCol w:w="1829"/>
      </w:tblGrid>
      <w:tr w:rsidR="006E708E" w:rsidRPr="00986730" w:rsidTr="00C22D19">
        <w:trPr>
          <w:trHeight w:val="235"/>
          <w:tblHeader/>
        </w:trPr>
        <w:tc>
          <w:tcPr>
            <w:tcW w:w="3276" w:type="dxa"/>
            <w:vMerge w:val="restart"/>
            <w:tcBorders>
              <w:top w:val="single" w:sz="4" w:space="0" w:color="auto"/>
              <w:left w:val="single" w:sz="4" w:space="0" w:color="auto"/>
              <w:bottom w:val="single" w:sz="4" w:space="0" w:color="000000"/>
              <w:right w:val="single" w:sz="4" w:space="0" w:color="auto"/>
            </w:tcBorders>
            <w:shd w:val="clear" w:color="auto" w:fill="FFC000"/>
            <w:noWrap/>
            <w:vAlign w:val="center"/>
          </w:tcPr>
          <w:p w:rsidR="006E708E" w:rsidRPr="00986730" w:rsidRDefault="006E708E" w:rsidP="003B3995">
            <w:pPr>
              <w:ind w:firstLine="0"/>
              <w:jc w:val="center"/>
              <w:rPr>
                <w:sz w:val="18"/>
              </w:rPr>
            </w:pPr>
            <w:r w:rsidRPr="00986730">
              <w:rPr>
                <w:sz w:val="18"/>
              </w:rPr>
              <w:t>Диапазон уд.веса изменений</w:t>
            </w:r>
            <w:r w:rsidR="00967493" w:rsidRPr="00986730">
              <w:rPr>
                <w:sz w:val="18"/>
              </w:rPr>
              <w:t>, в %</w:t>
            </w:r>
          </w:p>
        </w:tc>
        <w:tc>
          <w:tcPr>
            <w:tcW w:w="3325" w:type="dxa"/>
            <w:gridSpan w:val="2"/>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4F1826">
            <w:pPr>
              <w:ind w:firstLine="0"/>
              <w:jc w:val="center"/>
              <w:rPr>
                <w:sz w:val="18"/>
                <w:szCs w:val="28"/>
              </w:rPr>
            </w:pPr>
            <w:r w:rsidRPr="00986730">
              <w:rPr>
                <w:sz w:val="18"/>
                <w:szCs w:val="28"/>
              </w:rPr>
              <w:t>Увеличение</w:t>
            </w:r>
          </w:p>
        </w:tc>
        <w:tc>
          <w:tcPr>
            <w:tcW w:w="3254" w:type="dxa"/>
            <w:gridSpan w:val="2"/>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4F1826">
            <w:pPr>
              <w:ind w:firstLine="0"/>
              <w:jc w:val="center"/>
              <w:rPr>
                <w:sz w:val="18"/>
                <w:szCs w:val="28"/>
              </w:rPr>
            </w:pPr>
            <w:r w:rsidRPr="00986730">
              <w:rPr>
                <w:sz w:val="18"/>
                <w:szCs w:val="28"/>
              </w:rPr>
              <w:t>Снижение</w:t>
            </w:r>
          </w:p>
        </w:tc>
      </w:tr>
      <w:tr w:rsidR="006E708E" w:rsidRPr="00986730" w:rsidTr="00C22D19">
        <w:trPr>
          <w:trHeight w:val="705"/>
          <w:tblHeader/>
        </w:trPr>
        <w:tc>
          <w:tcPr>
            <w:tcW w:w="3276" w:type="dxa"/>
            <w:vMerge/>
            <w:tcBorders>
              <w:top w:val="single" w:sz="4" w:space="0" w:color="auto"/>
              <w:left w:val="single" w:sz="4" w:space="0" w:color="auto"/>
              <w:bottom w:val="single" w:sz="4" w:space="0" w:color="000000"/>
              <w:right w:val="single" w:sz="4" w:space="0" w:color="auto"/>
            </w:tcBorders>
            <w:vAlign w:val="center"/>
          </w:tcPr>
          <w:p w:rsidR="006E708E" w:rsidRPr="00986730" w:rsidRDefault="006E708E" w:rsidP="004F1826">
            <w:pPr>
              <w:jc w:val="center"/>
              <w:rPr>
                <w:sz w:val="18"/>
                <w:szCs w:val="28"/>
              </w:rPr>
            </w:pPr>
          </w:p>
        </w:tc>
        <w:tc>
          <w:tcPr>
            <w:tcW w:w="1496" w:type="dxa"/>
            <w:tcBorders>
              <w:top w:val="single" w:sz="4" w:space="0" w:color="auto"/>
              <w:left w:val="nil"/>
              <w:bottom w:val="single" w:sz="4" w:space="0" w:color="auto"/>
              <w:right w:val="single" w:sz="4" w:space="0" w:color="auto"/>
            </w:tcBorders>
            <w:shd w:val="clear" w:color="auto" w:fill="92CDDC"/>
            <w:vAlign w:val="center"/>
          </w:tcPr>
          <w:p w:rsidR="006E708E" w:rsidRPr="00986730" w:rsidRDefault="006E708E" w:rsidP="009A776E">
            <w:pPr>
              <w:autoSpaceDE w:val="0"/>
              <w:autoSpaceDN w:val="0"/>
              <w:adjustRightInd w:val="0"/>
              <w:spacing w:after="0" w:line="276" w:lineRule="auto"/>
              <w:ind w:left="74" w:hanging="74"/>
              <w:jc w:val="center"/>
              <w:rPr>
                <w:sz w:val="18"/>
                <w:szCs w:val="18"/>
              </w:rPr>
            </w:pPr>
            <w:r w:rsidRPr="00986730">
              <w:rPr>
                <w:sz w:val="18"/>
                <w:szCs w:val="18"/>
              </w:rPr>
              <w:t>Количество субъектов РФ</w:t>
            </w:r>
          </w:p>
        </w:tc>
        <w:tc>
          <w:tcPr>
            <w:tcW w:w="1829" w:type="dxa"/>
            <w:tcBorders>
              <w:top w:val="single" w:sz="4" w:space="0" w:color="auto"/>
              <w:left w:val="nil"/>
              <w:bottom w:val="single" w:sz="4" w:space="0" w:color="auto"/>
              <w:right w:val="single" w:sz="4" w:space="0" w:color="auto"/>
            </w:tcBorders>
            <w:shd w:val="clear" w:color="auto" w:fill="92CDDC"/>
            <w:vAlign w:val="center"/>
          </w:tcPr>
          <w:p w:rsidR="006E708E" w:rsidRPr="00986730" w:rsidRDefault="006E708E" w:rsidP="009A776E">
            <w:pPr>
              <w:autoSpaceDE w:val="0"/>
              <w:autoSpaceDN w:val="0"/>
              <w:adjustRightInd w:val="0"/>
              <w:spacing w:after="0" w:line="276" w:lineRule="auto"/>
              <w:ind w:left="74" w:hanging="74"/>
              <w:jc w:val="center"/>
              <w:rPr>
                <w:sz w:val="18"/>
                <w:szCs w:val="18"/>
              </w:rPr>
            </w:pPr>
            <w:r w:rsidRPr="00986730">
              <w:rPr>
                <w:sz w:val="18"/>
                <w:szCs w:val="18"/>
              </w:rPr>
              <w:t>Сумма поступлений, млрд. руб.</w:t>
            </w:r>
          </w:p>
        </w:tc>
        <w:tc>
          <w:tcPr>
            <w:tcW w:w="1425" w:type="dxa"/>
            <w:tcBorders>
              <w:top w:val="single" w:sz="4" w:space="0" w:color="auto"/>
              <w:left w:val="nil"/>
              <w:bottom w:val="single" w:sz="4" w:space="0" w:color="auto"/>
              <w:right w:val="single" w:sz="4" w:space="0" w:color="auto"/>
            </w:tcBorders>
            <w:shd w:val="clear" w:color="auto" w:fill="92CDDC"/>
            <w:vAlign w:val="center"/>
          </w:tcPr>
          <w:p w:rsidR="006E708E" w:rsidRPr="00986730" w:rsidRDefault="006E708E" w:rsidP="009A776E">
            <w:pPr>
              <w:autoSpaceDE w:val="0"/>
              <w:autoSpaceDN w:val="0"/>
              <w:adjustRightInd w:val="0"/>
              <w:spacing w:after="0" w:line="276" w:lineRule="auto"/>
              <w:ind w:left="74" w:hanging="74"/>
              <w:jc w:val="center"/>
              <w:rPr>
                <w:sz w:val="18"/>
                <w:szCs w:val="18"/>
              </w:rPr>
            </w:pPr>
            <w:r w:rsidRPr="00986730">
              <w:rPr>
                <w:sz w:val="18"/>
                <w:szCs w:val="18"/>
              </w:rPr>
              <w:t>Количество субъектов РФ</w:t>
            </w:r>
          </w:p>
        </w:tc>
        <w:tc>
          <w:tcPr>
            <w:tcW w:w="1829" w:type="dxa"/>
            <w:tcBorders>
              <w:top w:val="single" w:sz="4" w:space="0" w:color="auto"/>
              <w:left w:val="nil"/>
              <w:bottom w:val="single" w:sz="4" w:space="0" w:color="auto"/>
              <w:right w:val="single" w:sz="4" w:space="0" w:color="auto"/>
            </w:tcBorders>
            <w:shd w:val="clear" w:color="auto" w:fill="92CDDC"/>
            <w:vAlign w:val="center"/>
          </w:tcPr>
          <w:p w:rsidR="006E708E" w:rsidRPr="00986730" w:rsidRDefault="006E708E" w:rsidP="009A776E">
            <w:pPr>
              <w:autoSpaceDE w:val="0"/>
              <w:autoSpaceDN w:val="0"/>
              <w:adjustRightInd w:val="0"/>
              <w:spacing w:after="0" w:line="276" w:lineRule="auto"/>
              <w:ind w:left="74" w:hanging="74"/>
              <w:jc w:val="center"/>
              <w:rPr>
                <w:sz w:val="18"/>
                <w:szCs w:val="18"/>
              </w:rPr>
            </w:pPr>
            <w:r w:rsidRPr="00986730">
              <w:rPr>
                <w:sz w:val="18"/>
                <w:szCs w:val="18"/>
              </w:rPr>
              <w:t>Сумма поступлений, млрд. руб.</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Всего</w:t>
            </w:r>
          </w:p>
        </w:tc>
        <w:tc>
          <w:tcPr>
            <w:tcW w:w="1496" w:type="dxa"/>
            <w:tcBorders>
              <w:top w:val="nil"/>
              <w:left w:val="nil"/>
              <w:bottom w:val="single" w:sz="4" w:space="0" w:color="auto"/>
              <w:right w:val="single" w:sz="4" w:space="0" w:color="auto"/>
            </w:tcBorders>
            <w:noWrap/>
            <w:vAlign w:val="center"/>
          </w:tcPr>
          <w:p w:rsidR="006C4D25" w:rsidRPr="00986730" w:rsidRDefault="00460462" w:rsidP="000E2698">
            <w:pPr>
              <w:ind w:firstLine="0"/>
              <w:jc w:val="center"/>
              <w:rPr>
                <w:sz w:val="24"/>
                <w:szCs w:val="28"/>
              </w:rPr>
            </w:pPr>
            <w:r w:rsidRPr="00986730">
              <w:rPr>
                <w:color w:val="000000"/>
                <w:szCs w:val="28"/>
              </w:rPr>
              <w:t>53</w:t>
            </w:r>
          </w:p>
        </w:tc>
        <w:tc>
          <w:tcPr>
            <w:tcW w:w="1829" w:type="dxa"/>
            <w:tcBorders>
              <w:top w:val="nil"/>
              <w:left w:val="nil"/>
              <w:bottom w:val="single" w:sz="4" w:space="0" w:color="auto"/>
              <w:right w:val="single" w:sz="4" w:space="0" w:color="auto"/>
            </w:tcBorders>
            <w:noWrap/>
            <w:vAlign w:val="center"/>
          </w:tcPr>
          <w:p w:rsidR="006C4D25" w:rsidRPr="00986730" w:rsidRDefault="00460462" w:rsidP="000E2698">
            <w:pPr>
              <w:ind w:firstLine="0"/>
              <w:jc w:val="center"/>
              <w:rPr>
                <w:sz w:val="24"/>
                <w:szCs w:val="28"/>
              </w:rPr>
            </w:pPr>
            <w:r w:rsidRPr="00986730">
              <w:rPr>
                <w:color w:val="000000"/>
                <w:szCs w:val="28"/>
              </w:rPr>
              <w:t>61,9</w:t>
            </w:r>
          </w:p>
        </w:tc>
        <w:tc>
          <w:tcPr>
            <w:tcW w:w="1425" w:type="dxa"/>
            <w:tcBorders>
              <w:top w:val="nil"/>
              <w:left w:val="nil"/>
              <w:bottom w:val="single" w:sz="4" w:space="0" w:color="auto"/>
              <w:right w:val="single" w:sz="4" w:space="0" w:color="auto"/>
            </w:tcBorders>
            <w:noWrap/>
            <w:vAlign w:val="center"/>
          </w:tcPr>
          <w:p w:rsidR="006C4D25" w:rsidRPr="00986730" w:rsidRDefault="00967493" w:rsidP="004F1826">
            <w:pPr>
              <w:ind w:firstLine="0"/>
              <w:jc w:val="center"/>
              <w:rPr>
                <w:sz w:val="24"/>
                <w:szCs w:val="28"/>
              </w:rPr>
            </w:pPr>
            <w:r w:rsidRPr="00986730">
              <w:rPr>
                <w:color w:val="000000"/>
                <w:szCs w:val="28"/>
              </w:rPr>
              <w:t>32</w:t>
            </w:r>
          </w:p>
        </w:tc>
        <w:tc>
          <w:tcPr>
            <w:tcW w:w="1829" w:type="dxa"/>
            <w:tcBorders>
              <w:top w:val="nil"/>
              <w:left w:val="nil"/>
              <w:bottom w:val="single" w:sz="4" w:space="0" w:color="auto"/>
              <w:right w:val="single" w:sz="4" w:space="0" w:color="auto"/>
            </w:tcBorders>
            <w:noWrap/>
            <w:vAlign w:val="center"/>
          </w:tcPr>
          <w:p w:rsidR="006C4D25" w:rsidRPr="00986730" w:rsidRDefault="006C4D25" w:rsidP="00460462">
            <w:pPr>
              <w:ind w:firstLine="0"/>
              <w:jc w:val="center"/>
              <w:rPr>
                <w:sz w:val="24"/>
                <w:szCs w:val="28"/>
              </w:rPr>
            </w:pPr>
            <w:r w:rsidRPr="00986730">
              <w:rPr>
                <w:color w:val="000000"/>
                <w:szCs w:val="28"/>
              </w:rPr>
              <w:t xml:space="preserve">- </w:t>
            </w:r>
            <w:r w:rsidR="00460462" w:rsidRPr="00986730">
              <w:rPr>
                <w:color w:val="000000"/>
                <w:szCs w:val="28"/>
              </w:rPr>
              <w:t>127,0</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в том числе:</w:t>
            </w:r>
          </w:p>
        </w:tc>
        <w:tc>
          <w:tcPr>
            <w:tcW w:w="1496" w:type="dxa"/>
            <w:tcBorders>
              <w:top w:val="nil"/>
              <w:left w:val="nil"/>
              <w:bottom w:val="single" w:sz="4" w:space="0" w:color="auto"/>
              <w:right w:val="single" w:sz="4" w:space="0" w:color="auto"/>
            </w:tcBorders>
            <w:noWrap/>
            <w:vAlign w:val="bottom"/>
          </w:tcPr>
          <w:p w:rsidR="006C4D25" w:rsidRPr="00986730" w:rsidRDefault="006C4D25" w:rsidP="004F1826">
            <w:pPr>
              <w:jc w:val="center"/>
              <w:rPr>
                <w:sz w:val="24"/>
                <w:szCs w:val="28"/>
              </w:rPr>
            </w:pPr>
            <w:r w:rsidRPr="00986730">
              <w:rPr>
                <w:color w:val="000000"/>
                <w:szCs w:val="28"/>
              </w:rPr>
              <w:t> </w:t>
            </w:r>
          </w:p>
        </w:tc>
        <w:tc>
          <w:tcPr>
            <w:tcW w:w="1829" w:type="dxa"/>
            <w:tcBorders>
              <w:top w:val="nil"/>
              <w:left w:val="nil"/>
              <w:bottom w:val="single" w:sz="4" w:space="0" w:color="auto"/>
              <w:right w:val="single" w:sz="4" w:space="0" w:color="auto"/>
            </w:tcBorders>
            <w:noWrap/>
            <w:vAlign w:val="bottom"/>
          </w:tcPr>
          <w:p w:rsidR="006C4D25" w:rsidRPr="00986730" w:rsidRDefault="006C4D25" w:rsidP="004F1826">
            <w:pPr>
              <w:jc w:val="center"/>
              <w:rPr>
                <w:sz w:val="24"/>
                <w:szCs w:val="28"/>
              </w:rPr>
            </w:pPr>
            <w:r w:rsidRPr="00986730">
              <w:rPr>
                <w:color w:val="000000"/>
                <w:szCs w:val="28"/>
              </w:rPr>
              <w:t> </w:t>
            </w:r>
          </w:p>
        </w:tc>
        <w:tc>
          <w:tcPr>
            <w:tcW w:w="1425" w:type="dxa"/>
            <w:tcBorders>
              <w:top w:val="nil"/>
              <w:left w:val="nil"/>
              <w:bottom w:val="single" w:sz="4" w:space="0" w:color="auto"/>
              <w:right w:val="single" w:sz="4" w:space="0" w:color="auto"/>
            </w:tcBorders>
            <w:noWrap/>
            <w:vAlign w:val="bottom"/>
          </w:tcPr>
          <w:p w:rsidR="006C4D25" w:rsidRPr="00986730" w:rsidRDefault="006C4D25" w:rsidP="004F1826">
            <w:pPr>
              <w:jc w:val="center"/>
              <w:rPr>
                <w:sz w:val="24"/>
                <w:szCs w:val="28"/>
              </w:rPr>
            </w:pPr>
            <w:r w:rsidRPr="00986730">
              <w:rPr>
                <w:color w:val="000000"/>
                <w:szCs w:val="28"/>
              </w:rPr>
              <w:t> </w:t>
            </w:r>
          </w:p>
        </w:tc>
        <w:tc>
          <w:tcPr>
            <w:tcW w:w="1829" w:type="dxa"/>
            <w:tcBorders>
              <w:top w:val="nil"/>
              <w:left w:val="nil"/>
              <w:bottom w:val="single" w:sz="4" w:space="0" w:color="auto"/>
              <w:right w:val="single" w:sz="4" w:space="0" w:color="auto"/>
            </w:tcBorders>
            <w:noWrap/>
            <w:vAlign w:val="bottom"/>
          </w:tcPr>
          <w:p w:rsidR="006C4D25" w:rsidRPr="00986730" w:rsidRDefault="006C4D25" w:rsidP="004F1826">
            <w:pPr>
              <w:jc w:val="center"/>
              <w:rPr>
                <w:sz w:val="24"/>
                <w:szCs w:val="28"/>
              </w:rPr>
            </w:pPr>
            <w:r w:rsidRPr="00986730">
              <w:rPr>
                <w:color w:val="000000"/>
                <w:szCs w:val="28"/>
              </w:rPr>
              <w:t> </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от 0 до 1</w:t>
            </w:r>
          </w:p>
        </w:tc>
        <w:tc>
          <w:tcPr>
            <w:tcW w:w="1496"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11</w:t>
            </w:r>
          </w:p>
        </w:tc>
        <w:tc>
          <w:tcPr>
            <w:tcW w:w="1829"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0,3</w:t>
            </w:r>
          </w:p>
        </w:tc>
        <w:tc>
          <w:tcPr>
            <w:tcW w:w="1425" w:type="dxa"/>
            <w:tcBorders>
              <w:top w:val="nil"/>
              <w:left w:val="nil"/>
              <w:bottom w:val="single" w:sz="4" w:space="0" w:color="auto"/>
              <w:right w:val="single" w:sz="4" w:space="0" w:color="auto"/>
            </w:tcBorders>
            <w:noWrap/>
            <w:vAlign w:val="bottom"/>
          </w:tcPr>
          <w:p w:rsidR="006C4D25" w:rsidRPr="00986730" w:rsidRDefault="00967493" w:rsidP="004F1826">
            <w:pPr>
              <w:ind w:firstLine="0"/>
              <w:jc w:val="center"/>
              <w:rPr>
                <w:sz w:val="24"/>
                <w:szCs w:val="28"/>
              </w:rPr>
            </w:pPr>
            <w:r w:rsidRPr="00986730">
              <w:rPr>
                <w:color w:val="000000"/>
                <w:szCs w:val="28"/>
              </w:rPr>
              <w:t>9</w:t>
            </w:r>
          </w:p>
        </w:tc>
        <w:tc>
          <w:tcPr>
            <w:tcW w:w="1829" w:type="dxa"/>
            <w:tcBorders>
              <w:top w:val="nil"/>
              <w:left w:val="nil"/>
              <w:bottom w:val="single" w:sz="4" w:space="0" w:color="auto"/>
              <w:right w:val="single" w:sz="4" w:space="0" w:color="auto"/>
            </w:tcBorders>
            <w:noWrap/>
            <w:vAlign w:val="bottom"/>
          </w:tcPr>
          <w:p w:rsidR="006C4D25" w:rsidRPr="00986730" w:rsidRDefault="006C4D25" w:rsidP="004F1826">
            <w:pPr>
              <w:ind w:firstLine="0"/>
              <w:jc w:val="center"/>
              <w:rPr>
                <w:sz w:val="24"/>
                <w:szCs w:val="28"/>
              </w:rPr>
            </w:pPr>
            <w:r w:rsidRPr="00986730">
              <w:rPr>
                <w:color w:val="000000"/>
                <w:szCs w:val="28"/>
              </w:rPr>
              <w:t>- 0,4</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от 1 до 3</w:t>
            </w:r>
          </w:p>
        </w:tc>
        <w:tc>
          <w:tcPr>
            <w:tcW w:w="1496"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12</w:t>
            </w:r>
          </w:p>
        </w:tc>
        <w:tc>
          <w:tcPr>
            <w:tcW w:w="1829"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2,7</w:t>
            </w:r>
          </w:p>
        </w:tc>
        <w:tc>
          <w:tcPr>
            <w:tcW w:w="1425" w:type="dxa"/>
            <w:tcBorders>
              <w:top w:val="nil"/>
              <w:left w:val="nil"/>
              <w:bottom w:val="single" w:sz="4" w:space="0" w:color="auto"/>
              <w:right w:val="single" w:sz="4" w:space="0" w:color="auto"/>
            </w:tcBorders>
            <w:noWrap/>
            <w:vAlign w:val="bottom"/>
          </w:tcPr>
          <w:p w:rsidR="006C4D25" w:rsidRPr="00986730" w:rsidRDefault="00967493" w:rsidP="004F1826">
            <w:pPr>
              <w:ind w:firstLine="0"/>
              <w:jc w:val="center"/>
              <w:rPr>
                <w:sz w:val="24"/>
                <w:szCs w:val="28"/>
              </w:rPr>
            </w:pPr>
            <w:r w:rsidRPr="00986730">
              <w:rPr>
                <w:color w:val="000000"/>
                <w:szCs w:val="28"/>
              </w:rPr>
              <w:t>6</w:t>
            </w:r>
          </w:p>
        </w:tc>
        <w:tc>
          <w:tcPr>
            <w:tcW w:w="1829" w:type="dxa"/>
            <w:tcBorders>
              <w:top w:val="nil"/>
              <w:left w:val="nil"/>
              <w:bottom w:val="single" w:sz="4" w:space="0" w:color="auto"/>
              <w:right w:val="single" w:sz="4" w:space="0" w:color="auto"/>
            </w:tcBorders>
            <w:noWrap/>
            <w:vAlign w:val="bottom"/>
          </w:tcPr>
          <w:p w:rsidR="006C4D25" w:rsidRPr="00986730" w:rsidRDefault="006C4D25" w:rsidP="004F1826">
            <w:pPr>
              <w:ind w:firstLine="0"/>
              <w:jc w:val="center"/>
              <w:rPr>
                <w:sz w:val="24"/>
                <w:szCs w:val="28"/>
              </w:rPr>
            </w:pPr>
            <w:r w:rsidRPr="00986730">
              <w:rPr>
                <w:color w:val="000000"/>
                <w:szCs w:val="28"/>
              </w:rPr>
              <w:t>- 2,</w:t>
            </w:r>
            <w:r w:rsidR="00460462" w:rsidRPr="00986730">
              <w:rPr>
                <w:color w:val="000000"/>
                <w:szCs w:val="28"/>
              </w:rPr>
              <w:t>4</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от 3 до 10</w:t>
            </w:r>
          </w:p>
        </w:tc>
        <w:tc>
          <w:tcPr>
            <w:tcW w:w="1496"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17</w:t>
            </w:r>
          </w:p>
        </w:tc>
        <w:tc>
          <w:tcPr>
            <w:tcW w:w="1829"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7,9</w:t>
            </w:r>
          </w:p>
        </w:tc>
        <w:tc>
          <w:tcPr>
            <w:tcW w:w="1425" w:type="dxa"/>
            <w:tcBorders>
              <w:top w:val="nil"/>
              <w:left w:val="nil"/>
              <w:bottom w:val="single" w:sz="4" w:space="0" w:color="auto"/>
              <w:right w:val="single" w:sz="4" w:space="0" w:color="auto"/>
            </w:tcBorders>
            <w:noWrap/>
            <w:vAlign w:val="bottom"/>
          </w:tcPr>
          <w:p w:rsidR="006C4D25" w:rsidRPr="00986730" w:rsidRDefault="00967493" w:rsidP="004F1826">
            <w:pPr>
              <w:ind w:firstLine="0"/>
              <w:jc w:val="center"/>
              <w:rPr>
                <w:sz w:val="24"/>
                <w:szCs w:val="28"/>
              </w:rPr>
            </w:pPr>
            <w:r w:rsidRPr="00986730">
              <w:rPr>
                <w:color w:val="000000"/>
                <w:szCs w:val="28"/>
              </w:rPr>
              <w:t>8</w:t>
            </w:r>
          </w:p>
        </w:tc>
        <w:tc>
          <w:tcPr>
            <w:tcW w:w="1829" w:type="dxa"/>
            <w:tcBorders>
              <w:top w:val="nil"/>
              <w:left w:val="nil"/>
              <w:bottom w:val="single" w:sz="4" w:space="0" w:color="auto"/>
              <w:right w:val="single" w:sz="4" w:space="0" w:color="auto"/>
            </w:tcBorders>
            <w:noWrap/>
            <w:vAlign w:val="bottom"/>
          </w:tcPr>
          <w:p w:rsidR="006C4D25" w:rsidRPr="00986730" w:rsidRDefault="006C4D25" w:rsidP="00460462">
            <w:pPr>
              <w:ind w:firstLine="0"/>
              <w:jc w:val="center"/>
              <w:rPr>
                <w:sz w:val="24"/>
                <w:szCs w:val="28"/>
              </w:rPr>
            </w:pPr>
            <w:r w:rsidRPr="00986730">
              <w:rPr>
                <w:color w:val="000000"/>
                <w:szCs w:val="28"/>
              </w:rPr>
              <w:t xml:space="preserve">- </w:t>
            </w:r>
            <w:r w:rsidR="00460462" w:rsidRPr="00986730">
              <w:rPr>
                <w:color w:val="000000"/>
                <w:szCs w:val="28"/>
              </w:rPr>
              <w:t>55,9</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от 10 до 30</w:t>
            </w:r>
          </w:p>
        </w:tc>
        <w:tc>
          <w:tcPr>
            <w:tcW w:w="1496"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6</w:t>
            </w:r>
          </w:p>
        </w:tc>
        <w:tc>
          <w:tcPr>
            <w:tcW w:w="1829"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10,2</w:t>
            </w:r>
          </w:p>
        </w:tc>
        <w:tc>
          <w:tcPr>
            <w:tcW w:w="1425" w:type="dxa"/>
            <w:tcBorders>
              <w:top w:val="nil"/>
              <w:left w:val="nil"/>
              <w:bottom w:val="single" w:sz="4" w:space="0" w:color="auto"/>
              <w:right w:val="single" w:sz="4" w:space="0" w:color="auto"/>
            </w:tcBorders>
            <w:noWrap/>
            <w:vAlign w:val="bottom"/>
          </w:tcPr>
          <w:p w:rsidR="006C4D25" w:rsidRPr="00986730" w:rsidRDefault="006C4D25" w:rsidP="004F1826">
            <w:pPr>
              <w:ind w:firstLine="0"/>
              <w:jc w:val="center"/>
              <w:rPr>
                <w:sz w:val="24"/>
                <w:szCs w:val="28"/>
              </w:rPr>
            </w:pPr>
            <w:r w:rsidRPr="00986730">
              <w:rPr>
                <w:color w:val="000000"/>
                <w:szCs w:val="28"/>
              </w:rPr>
              <w:t>8</w:t>
            </w:r>
          </w:p>
        </w:tc>
        <w:tc>
          <w:tcPr>
            <w:tcW w:w="1829" w:type="dxa"/>
            <w:tcBorders>
              <w:top w:val="nil"/>
              <w:left w:val="nil"/>
              <w:bottom w:val="single" w:sz="4" w:space="0" w:color="auto"/>
              <w:right w:val="single" w:sz="4" w:space="0" w:color="auto"/>
            </w:tcBorders>
            <w:noWrap/>
            <w:vAlign w:val="bottom"/>
          </w:tcPr>
          <w:p w:rsidR="006C4D25" w:rsidRPr="00986730" w:rsidRDefault="006C4D25" w:rsidP="00460462">
            <w:pPr>
              <w:ind w:firstLine="0"/>
              <w:jc w:val="center"/>
              <w:rPr>
                <w:sz w:val="24"/>
                <w:szCs w:val="28"/>
              </w:rPr>
            </w:pPr>
            <w:r w:rsidRPr="00986730">
              <w:rPr>
                <w:color w:val="000000"/>
                <w:szCs w:val="28"/>
              </w:rPr>
              <w:t xml:space="preserve">- </w:t>
            </w:r>
            <w:r w:rsidR="00460462" w:rsidRPr="00986730">
              <w:rPr>
                <w:color w:val="000000"/>
                <w:szCs w:val="28"/>
              </w:rPr>
              <w:t>63,5</w:t>
            </w:r>
          </w:p>
        </w:tc>
      </w:tr>
      <w:tr w:rsidR="006C4D25" w:rsidRPr="00986730" w:rsidTr="00C22D19">
        <w:trPr>
          <w:trHeight w:val="235"/>
        </w:trPr>
        <w:tc>
          <w:tcPr>
            <w:tcW w:w="3276" w:type="dxa"/>
            <w:tcBorders>
              <w:top w:val="nil"/>
              <w:left w:val="single" w:sz="4" w:space="0" w:color="auto"/>
              <w:bottom w:val="single" w:sz="4" w:space="0" w:color="auto"/>
              <w:right w:val="single" w:sz="4" w:space="0" w:color="auto"/>
            </w:tcBorders>
            <w:noWrap/>
            <w:vAlign w:val="bottom"/>
          </w:tcPr>
          <w:p w:rsidR="006C4D25" w:rsidRPr="00986730" w:rsidRDefault="006C4D25" w:rsidP="004F1826">
            <w:pPr>
              <w:rPr>
                <w:sz w:val="24"/>
                <w:szCs w:val="28"/>
              </w:rPr>
            </w:pPr>
            <w:r w:rsidRPr="00986730">
              <w:rPr>
                <w:sz w:val="24"/>
                <w:szCs w:val="28"/>
              </w:rPr>
              <w:t>от 30 и выше</w:t>
            </w:r>
          </w:p>
        </w:tc>
        <w:tc>
          <w:tcPr>
            <w:tcW w:w="1496"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7</w:t>
            </w:r>
          </w:p>
        </w:tc>
        <w:tc>
          <w:tcPr>
            <w:tcW w:w="1829"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40,8</w:t>
            </w:r>
          </w:p>
        </w:tc>
        <w:tc>
          <w:tcPr>
            <w:tcW w:w="1425"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1</w:t>
            </w:r>
          </w:p>
        </w:tc>
        <w:tc>
          <w:tcPr>
            <w:tcW w:w="1829" w:type="dxa"/>
            <w:tcBorders>
              <w:top w:val="nil"/>
              <w:left w:val="nil"/>
              <w:bottom w:val="single" w:sz="4" w:space="0" w:color="auto"/>
              <w:right w:val="single" w:sz="4" w:space="0" w:color="auto"/>
            </w:tcBorders>
            <w:noWrap/>
            <w:vAlign w:val="bottom"/>
          </w:tcPr>
          <w:p w:rsidR="006C4D25" w:rsidRPr="00986730" w:rsidRDefault="00460462" w:rsidP="004F1826">
            <w:pPr>
              <w:ind w:firstLine="0"/>
              <w:jc w:val="center"/>
              <w:rPr>
                <w:sz w:val="24"/>
                <w:szCs w:val="28"/>
              </w:rPr>
            </w:pPr>
            <w:r w:rsidRPr="00986730">
              <w:rPr>
                <w:color w:val="000000"/>
                <w:szCs w:val="28"/>
              </w:rPr>
              <w:t>- 4,8</w:t>
            </w:r>
          </w:p>
        </w:tc>
      </w:tr>
    </w:tbl>
    <w:p w:rsidR="006E708E" w:rsidRPr="00B77F81" w:rsidRDefault="006E708E" w:rsidP="004D3D24">
      <w:pPr>
        <w:spacing w:after="0"/>
        <w:rPr>
          <w:sz w:val="2"/>
          <w:szCs w:val="28"/>
        </w:rPr>
      </w:pPr>
    </w:p>
    <w:p w:rsidR="00502EB2" w:rsidRDefault="00502EB2" w:rsidP="00F966DC">
      <w:pPr>
        <w:jc w:val="right"/>
      </w:pPr>
    </w:p>
    <w:p w:rsidR="00246415" w:rsidRPr="00B77F81" w:rsidRDefault="00246415" w:rsidP="00806739">
      <w:r w:rsidRPr="00F97884">
        <w:t xml:space="preserve">Анализ степени влияния </w:t>
      </w:r>
      <w:r w:rsidRPr="00B77F81">
        <w:t>создания КГН на поступление налога на прибыль организаций, зачисляемого в бюджеты субъектов Российской Федерации, приведен в Таблиц</w:t>
      </w:r>
      <w:r w:rsidR="003B3995">
        <w:t>ах</w:t>
      </w:r>
      <w:r w:rsidRPr="00B77F81">
        <w:t xml:space="preserve"> 12</w:t>
      </w:r>
      <w:r w:rsidR="003B3995">
        <w:t xml:space="preserve"> и 13</w:t>
      </w:r>
      <w:r w:rsidRPr="00B77F81">
        <w:t>.</w:t>
      </w:r>
      <w:r w:rsidR="003B3995">
        <w:t xml:space="preserve"> В указанных таблицах субъекты Российской Федерации сгруппированы исходя из удельного веса </w:t>
      </w:r>
      <w:r w:rsidR="003B3995" w:rsidRPr="003B3995">
        <w:t>изменений поступлений налога на прибыль организаций в связи с созданием КГН в общей сумме поступлений налога на прибыль организаций по субъектам Российской Федерации</w:t>
      </w:r>
      <w:r w:rsidR="003B3995">
        <w:t xml:space="preserve">. Так, </w:t>
      </w:r>
      <w:r w:rsidR="00562E78">
        <w:t>в 2014 году в 17-ти субъектах РФ (32 % от количества субъектов РФ, в которых увеличились поступления налога на прибыль в связи с созданием КГН) поступления налога на прибыль организаций увеличились от 3% до 10 %,  в 9-ти субъектах РФ (9 % от количества субъектов РФ, в которых снизились поступления налога на прибыль в связи с созданием КГН) поступления налога на прибыль организаций снизились от 0 % до 1 %.</w:t>
      </w:r>
    </w:p>
    <w:p w:rsidR="006E708E" w:rsidRPr="00B77F81" w:rsidRDefault="006E708E" w:rsidP="00F966DC">
      <w:pPr>
        <w:jc w:val="right"/>
      </w:pPr>
      <w:r w:rsidRPr="00B77F81">
        <w:t>Таблица 13</w:t>
      </w:r>
    </w:p>
    <w:p w:rsidR="006E708E" w:rsidRDefault="006E708E" w:rsidP="00F966DC">
      <w:pPr>
        <w:autoSpaceDE w:val="0"/>
        <w:autoSpaceDN w:val="0"/>
        <w:adjustRightInd w:val="0"/>
        <w:spacing w:after="0"/>
        <w:ind w:firstLine="0"/>
        <w:jc w:val="center"/>
        <w:rPr>
          <w:b/>
        </w:rPr>
      </w:pPr>
      <w:r w:rsidRPr="00B77F81">
        <w:rPr>
          <w:b/>
        </w:rPr>
        <w:t>Динамика изменений поступлений налога на прибыль организаций в связи с созданием КГН в общей сумме поступлений налога на прибыль организаций по субъектам Российской Федерации в 2012-2014 годах</w:t>
      </w:r>
    </w:p>
    <w:p w:rsidR="00502EB2" w:rsidRPr="00B77F81" w:rsidRDefault="00502EB2" w:rsidP="00F966DC">
      <w:pPr>
        <w:autoSpaceDE w:val="0"/>
        <w:autoSpaceDN w:val="0"/>
        <w:adjustRightInd w:val="0"/>
        <w:spacing w:after="0"/>
        <w:ind w:firstLine="0"/>
        <w:jc w:val="center"/>
        <w:rPr>
          <w:b/>
        </w:rPr>
      </w:pPr>
    </w:p>
    <w:tbl>
      <w:tblPr>
        <w:tblW w:w="847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7"/>
        <w:gridCol w:w="720"/>
        <w:gridCol w:w="771"/>
        <w:gridCol w:w="696"/>
        <w:gridCol w:w="780"/>
        <w:gridCol w:w="720"/>
        <w:gridCol w:w="888"/>
        <w:gridCol w:w="768"/>
        <w:gridCol w:w="924"/>
      </w:tblGrid>
      <w:tr w:rsidR="006E708E" w:rsidRPr="00986730" w:rsidTr="00346B5B">
        <w:trPr>
          <w:trHeight w:val="270"/>
          <w:tblHeader/>
          <w:jc w:val="center"/>
        </w:trPr>
        <w:tc>
          <w:tcPr>
            <w:tcW w:w="2207" w:type="dxa"/>
            <w:vMerge w:val="restart"/>
            <w:shd w:val="clear" w:color="auto" w:fill="FFCC00"/>
          </w:tcPr>
          <w:p w:rsidR="006E708E" w:rsidRPr="00986730" w:rsidRDefault="006E708E" w:rsidP="00346B5B">
            <w:pPr>
              <w:spacing w:after="0"/>
              <w:ind w:firstLine="0"/>
              <w:jc w:val="center"/>
              <w:rPr>
                <w:b/>
                <w:bCs/>
                <w:sz w:val="18"/>
                <w:szCs w:val="18"/>
              </w:rPr>
            </w:pPr>
            <w:r w:rsidRPr="00986730">
              <w:rPr>
                <w:b/>
                <w:bCs/>
                <w:sz w:val="18"/>
                <w:szCs w:val="18"/>
              </w:rPr>
              <w:t>Диапазон уд</w:t>
            </w:r>
            <w:r w:rsidR="0070135B" w:rsidRPr="00986730">
              <w:rPr>
                <w:b/>
                <w:bCs/>
                <w:sz w:val="18"/>
                <w:szCs w:val="18"/>
              </w:rPr>
              <w:t xml:space="preserve">ельного </w:t>
            </w:r>
            <w:r w:rsidRPr="00986730">
              <w:rPr>
                <w:b/>
                <w:bCs/>
                <w:sz w:val="18"/>
                <w:szCs w:val="18"/>
              </w:rPr>
              <w:t>веса изменений</w:t>
            </w:r>
            <w:r w:rsidR="003B3995" w:rsidRPr="00986730">
              <w:rPr>
                <w:b/>
                <w:bCs/>
                <w:sz w:val="18"/>
                <w:szCs w:val="18"/>
              </w:rPr>
              <w:t>, в %</w:t>
            </w:r>
          </w:p>
        </w:tc>
        <w:tc>
          <w:tcPr>
            <w:tcW w:w="6267" w:type="dxa"/>
            <w:gridSpan w:val="8"/>
            <w:shd w:val="clear" w:color="auto" w:fill="FFCC00"/>
            <w:vAlign w:val="bottom"/>
          </w:tcPr>
          <w:p w:rsidR="006E708E" w:rsidRPr="00986730" w:rsidRDefault="006E708E" w:rsidP="009F787E">
            <w:pPr>
              <w:spacing w:after="0"/>
              <w:ind w:firstLine="0"/>
              <w:jc w:val="center"/>
              <w:rPr>
                <w:b/>
                <w:bCs/>
                <w:sz w:val="20"/>
                <w:szCs w:val="20"/>
              </w:rPr>
            </w:pPr>
            <w:r w:rsidRPr="00986730">
              <w:rPr>
                <w:b/>
                <w:bCs/>
                <w:sz w:val="20"/>
                <w:szCs w:val="20"/>
              </w:rPr>
              <w:t>Увеличение</w:t>
            </w:r>
          </w:p>
        </w:tc>
      </w:tr>
      <w:tr w:rsidR="006E708E" w:rsidRPr="00986730" w:rsidTr="00346B5B">
        <w:trPr>
          <w:trHeight w:val="304"/>
          <w:tblHeader/>
          <w:jc w:val="center"/>
        </w:trPr>
        <w:tc>
          <w:tcPr>
            <w:tcW w:w="2207" w:type="dxa"/>
            <w:vMerge/>
            <w:vAlign w:val="center"/>
          </w:tcPr>
          <w:p w:rsidR="006E708E" w:rsidRPr="00986730" w:rsidRDefault="006E708E" w:rsidP="00E97615">
            <w:pPr>
              <w:spacing w:after="0"/>
              <w:ind w:firstLine="0"/>
              <w:jc w:val="center"/>
              <w:rPr>
                <w:b/>
                <w:bCs/>
                <w:sz w:val="20"/>
                <w:szCs w:val="20"/>
              </w:rPr>
            </w:pPr>
          </w:p>
        </w:tc>
        <w:tc>
          <w:tcPr>
            <w:tcW w:w="2967" w:type="dxa"/>
            <w:gridSpan w:val="4"/>
            <w:shd w:val="clear" w:color="auto" w:fill="92CDDC"/>
            <w:vAlign w:val="center"/>
          </w:tcPr>
          <w:p w:rsidR="006E708E" w:rsidRPr="00986730" w:rsidRDefault="006E708E" w:rsidP="00346B5B">
            <w:pPr>
              <w:autoSpaceDE w:val="0"/>
              <w:autoSpaceDN w:val="0"/>
              <w:adjustRightInd w:val="0"/>
              <w:spacing w:after="0" w:line="276" w:lineRule="auto"/>
              <w:ind w:left="74" w:hanging="74"/>
              <w:jc w:val="center"/>
              <w:rPr>
                <w:sz w:val="20"/>
                <w:szCs w:val="20"/>
              </w:rPr>
            </w:pPr>
            <w:r w:rsidRPr="00986730">
              <w:rPr>
                <w:sz w:val="20"/>
                <w:szCs w:val="20"/>
              </w:rPr>
              <w:t>Количество субъектов РФ, ед.</w:t>
            </w:r>
          </w:p>
        </w:tc>
        <w:tc>
          <w:tcPr>
            <w:tcW w:w="3300" w:type="dxa"/>
            <w:gridSpan w:val="4"/>
            <w:shd w:val="clear" w:color="auto" w:fill="92CDDC"/>
            <w:vAlign w:val="center"/>
          </w:tcPr>
          <w:p w:rsidR="006E708E" w:rsidRPr="00986730" w:rsidRDefault="006E708E" w:rsidP="009A776E">
            <w:pPr>
              <w:autoSpaceDE w:val="0"/>
              <w:autoSpaceDN w:val="0"/>
              <w:adjustRightInd w:val="0"/>
              <w:spacing w:after="0" w:line="276" w:lineRule="auto"/>
              <w:ind w:left="74" w:hanging="74"/>
              <w:jc w:val="center"/>
              <w:rPr>
                <w:sz w:val="20"/>
                <w:szCs w:val="20"/>
              </w:rPr>
            </w:pPr>
            <w:r w:rsidRPr="00986730">
              <w:rPr>
                <w:sz w:val="20"/>
                <w:szCs w:val="20"/>
              </w:rPr>
              <w:t>Сумма поступлений, млрд. руб.</w:t>
            </w:r>
          </w:p>
        </w:tc>
      </w:tr>
      <w:tr w:rsidR="003F0AFC" w:rsidRPr="00986730" w:rsidTr="00346B5B">
        <w:trPr>
          <w:trHeight w:val="270"/>
          <w:tblHeader/>
          <w:jc w:val="center"/>
        </w:trPr>
        <w:tc>
          <w:tcPr>
            <w:tcW w:w="2207" w:type="dxa"/>
            <w:vMerge/>
            <w:vAlign w:val="center"/>
          </w:tcPr>
          <w:p w:rsidR="003F0AFC" w:rsidRPr="00986730" w:rsidRDefault="003F0AFC" w:rsidP="00E97615">
            <w:pPr>
              <w:spacing w:after="0"/>
              <w:ind w:firstLine="0"/>
              <w:jc w:val="center"/>
              <w:rPr>
                <w:b/>
                <w:bCs/>
                <w:sz w:val="20"/>
                <w:szCs w:val="20"/>
              </w:rPr>
            </w:pPr>
          </w:p>
        </w:tc>
        <w:tc>
          <w:tcPr>
            <w:tcW w:w="720" w:type="dxa"/>
            <w:shd w:val="clear" w:color="auto" w:fill="92CDDC"/>
            <w:vAlign w:val="center"/>
          </w:tcPr>
          <w:p w:rsidR="003F0AFC" w:rsidRPr="00986730" w:rsidRDefault="003F0AFC" w:rsidP="00346B5B">
            <w:pPr>
              <w:autoSpaceDE w:val="0"/>
              <w:autoSpaceDN w:val="0"/>
              <w:adjustRightInd w:val="0"/>
              <w:spacing w:after="0" w:line="276" w:lineRule="auto"/>
              <w:ind w:left="74" w:hanging="74"/>
              <w:jc w:val="center"/>
              <w:rPr>
                <w:b/>
                <w:bCs/>
                <w:sz w:val="20"/>
                <w:szCs w:val="20"/>
              </w:rPr>
            </w:pPr>
            <w:r w:rsidRPr="00986730">
              <w:rPr>
                <w:b/>
                <w:bCs/>
                <w:sz w:val="20"/>
                <w:szCs w:val="20"/>
              </w:rPr>
              <w:t xml:space="preserve"> 2012</w:t>
            </w:r>
          </w:p>
        </w:tc>
        <w:tc>
          <w:tcPr>
            <w:tcW w:w="771" w:type="dxa"/>
            <w:shd w:val="clear" w:color="auto" w:fill="92CDDC"/>
            <w:vAlign w:val="center"/>
          </w:tcPr>
          <w:p w:rsidR="003F0AFC" w:rsidRPr="00986730" w:rsidRDefault="003F0AFC" w:rsidP="001372D2">
            <w:pPr>
              <w:autoSpaceDE w:val="0"/>
              <w:autoSpaceDN w:val="0"/>
              <w:adjustRightInd w:val="0"/>
              <w:spacing w:after="0" w:line="276" w:lineRule="auto"/>
              <w:ind w:left="74" w:hanging="74"/>
              <w:jc w:val="center"/>
              <w:rPr>
                <w:sz w:val="20"/>
                <w:szCs w:val="20"/>
              </w:rPr>
            </w:pPr>
            <w:r w:rsidRPr="00986730">
              <w:rPr>
                <w:sz w:val="20"/>
                <w:szCs w:val="20"/>
              </w:rPr>
              <w:t xml:space="preserve"> 2013</w:t>
            </w:r>
          </w:p>
        </w:tc>
        <w:tc>
          <w:tcPr>
            <w:tcW w:w="696" w:type="dxa"/>
            <w:shd w:val="clear" w:color="auto" w:fill="92CDDC"/>
            <w:vAlign w:val="center"/>
          </w:tcPr>
          <w:p w:rsidR="003F0AFC" w:rsidRPr="00986730" w:rsidRDefault="003F0AFC" w:rsidP="001B53E3">
            <w:pPr>
              <w:autoSpaceDE w:val="0"/>
              <w:autoSpaceDN w:val="0"/>
              <w:adjustRightInd w:val="0"/>
              <w:spacing w:after="0" w:line="276" w:lineRule="auto"/>
              <w:ind w:firstLine="0"/>
              <w:jc w:val="center"/>
              <w:rPr>
                <w:sz w:val="20"/>
                <w:szCs w:val="20"/>
              </w:rPr>
            </w:pPr>
            <w:r w:rsidRPr="00986730">
              <w:rPr>
                <w:sz w:val="20"/>
                <w:szCs w:val="20"/>
              </w:rPr>
              <w:t>2014</w:t>
            </w:r>
          </w:p>
        </w:tc>
        <w:tc>
          <w:tcPr>
            <w:tcW w:w="780" w:type="dxa"/>
            <w:shd w:val="clear" w:color="auto" w:fill="92CDDC"/>
            <w:vAlign w:val="center"/>
          </w:tcPr>
          <w:p w:rsidR="003F0AFC" w:rsidRPr="00986730" w:rsidRDefault="003F0AFC" w:rsidP="003F0AFC">
            <w:pPr>
              <w:autoSpaceDE w:val="0"/>
              <w:autoSpaceDN w:val="0"/>
              <w:adjustRightInd w:val="0"/>
              <w:spacing w:after="0" w:line="276" w:lineRule="auto"/>
              <w:ind w:firstLine="0"/>
              <w:jc w:val="center"/>
              <w:rPr>
                <w:sz w:val="18"/>
                <w:szCs w:val="18"/>
              </w:rPr>
            </w:pPr>
            <w:r w:rsidRPr="00986730">
              <w:rPr>
                <w:sz w:val="18"/>
                <w:szCs w:val="18"/>
              </w:rPr>
              <w:t>Темп роста, %</w:t>
            </w:r>
          </w:p>
        </w:tc>
        <w:tc>
          <w:tcPr>
            <w:tcW w:w="720" w:type="dxa"/>
            <w:shd w:val="clear" w:color="auto" w:fill="92CDDC"/>
            <w:vAlign w:val="center"/>
          </w:tcPr>
          <w:p w:rsidR="003F0AFC" w:rsidRPr="00986730" w:rsidRDefault="003F0AFC" w:rsidP="001B53E3">
            <w:pPr>
              <w:autoSpaceDE w:val="0"/>
              <w:autoSpaceDN w:val="0"/>
              <w:adjustRightInd w:val="0"/>
              <w:spacing w:after="0" w:line="276" w:lineRule="auto"/>
              <w:ind w:left="74" w:hanging="74"/>
              <w:jc w:val="center"/>
              <w:rPr>
                <w:sz w:val="20"/>
                <w:szCs w:val="20"/>
              </w:rPr>
            </w:pPr>
            <w:r w:rsidRPr="00986730">
              <w:rPr>
                <w:sz w:val="20"/>
                <w:szCs w:val="20"/>
              </w:rPr>
              <w:t>2012</w:t>
            </w:r>
          </w:p>
        </w:tc>
        <w:tc>
          <w:tcPr>
            <w:tcW w:w="888" w:type="dxa"/>
            <w:shd w:val="clear" w:color="auto" w:fill="92CDDC"/>
            <w:vAlign w:val="center"/>
          </w:tcPr>
          <w:p w:rsidR="003F0AFC" w:rsidRPr="00986730" w:rsidRDefault="003F0AFC" w:rsidP="001B53E3">
            <w:pPr>
              <w:autoSpaceDE w:val="0"/>
              <w:autoSpaceDN w:val="0"/>
              <w:adjustRightInd w:val="0"/>
              <w:spacing w:after="0" w:line="276" w:lineRule="auto"/>
              <w:ind w:left="74" w:hanging="74"/>
              <w:jc w:val="center"/>
              <w:rPr>
                <w:sz w:val="20"/>
                <w:szCs w:val="20"/>
              </w:rPr>
            </w:pPr>
            <w:r w:rsidRPr="00986730">
              <w:rPr>
                <w:sz w:val="20"/>
                <w:szCs w:val="20"/>
              </w:rPr>
              <w:t>2013</w:t>
            </w:r>
          </w:p>
        </w:tc>
        <w:tc>
          <w:tcPr>
            <w:tcW w:w="768" w:type="dxa"/>
            <w:shd w:val="clear" w:color="auto" w:fill="92CDDC"/>
            <w:vAlign w:val="center"/>
          </w:tcPr>
          <w:p w:rsidR="003F0AFC" w:rsidRPr="00986730" w:rsidRDefault="003F0AFC" w:rsidP="001B53E3">
            <w:pPr>
              <w:autoSpaceDE w:val="0"/>
              <w:autoSpaceDN w:val="0"/>
              <w:adjustRightInd w:val="0"/>
              <w:spacing w:after="0" w:line="276" w:lineRule="auto"/>
              <w:ind w:firstLine="0"/>
              <w:jc w:val="center"/>
              <w:rPr>
                <w:sz w:val="20"/>
                <w:szCs w:val="20"/>
              </w:rPr>
            </w:pPr>
            <w:r w:rsidRPr="00986730">
              <w:rPr>
                <w:sz w:val="20"/>
                <w:szCs w:val="20"/>
              </w:rPr>
              <w:t>2014</w:t>
            </w:r>
          </w:p>
        </w:tc>
        <w:tc>
          <w:tcPr>
            <w:tcW w:w="924" w:type="dxa"/>
            <w:shd w:val="clear" w:color="auto" w:fill="92CDDC"/>
            <w:vAlign w:val="center"/>
          </w:tcPr>
          <w:p w:rsidR="003F0AFC" w:rsidRPr="00986730" w:rsidRDefault="003F0AFC" w:rsidP="003F0AFC">
            <w:pPr>
              <w:autoSpaceDE w:val="0"/>
              <w:autoSpaceDN w:val="0"/>
              <w:adjustRightInd w:val="0"/>
              <w:spacing w:after="0" w:line="276" w:lineRule="auto"/>
              <w:ind w:firstLine="0"/>
              <w:jc w:val="center"/>
              <w:rPr>
                <w:sz w:val="20"/>
                <w:szCs w:val="20"/>
              </w:rPr>
            </w:pPr>
            <w:r w:rsidRPr="00986730">
              <w:rPr>
                <w:sz w:val="18"/>
                <w:szCs w:val="18"/>
              </w:rPr>
              <w:t>Темп роста, %</w:t>
            </w:r>
          </w:p>
        </w:tc>
      </w:tr>
      <w:tr w:rsidR="003F0AFC" w:rsidRPr="00986730" w:rsidTr="00346B5B">
        <w:trPr>
          <w:trHeight w:val="413"/>
          <w:jc w:val="center"/>
        </w:trPr>
        <w:tc>
          <w:tcPr>
            <w:tcW w:w="2207" w:type="dxa"/>
            <w:noWrap/>
            <w:vAlign w:val="center"/>
          </w:tcPr>
          <w:p w:rsidR="003F0AFC" w:rsidRPr="00986730" w:rsidRDefault="003F0AFC" w:rsidP="00A611CF">
            <w:pPr>
              <w:spacing w:after="0"/>
              <w:ind w:firstLine="0"/>
              <w:jc w:val="left"/>
              <w:rPr>
                <w:b/>
                <w:bCs/>
                <w:sz w:val="20"/>
                <w:szCs w:val="20"/>
              </w:rPr>
            </w:pPr>
            <w:r w:rsidRPr="00986730">
              <w:rPr>
                <w:b/>
                <w:bCs/>
                <w:sz w:val="20"/>
                <w:szCs w:val="20"/>
              </w:rPr>
              <w:t>Всего</w:t>
            </w:r>
          </w:p>
        </w:tc>
        <w:tc>
          <w:tcPr>
            <w:tcW w:w="720"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65</w:t>
            </w:r>
          </w:p>
        </w:tc>
        <w:tc>
          <w:tcPr>
            <w:tcW w:w="771"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63</w:t>
            </w:r>
          </w:p>
        </w:tc>
        <w:tc>
          <w:tcPr>
            <w:tcW w:w="696" w:type="dxa"/>
            <w:noWrap/>
            <w:vAlign w:val="center"/>
          </w:tcPr>
          <w:p w:rsidR="003F0AFC" w:rsidRPr="00986730" w:rsidRDefault="003F0AFC" w:rsidP="00A611CF">
            <w:pPr>
              <w:spacing w:after="0"/>
              <w:ind w:firstLine="0"/>
              <w:jc w:val="center"/>
              <w:rPr>
                <w:b/>
                <w:bCs/>
                <w:i/>
                <w:iCs/>
                <w:sz w:val="20"/>
                <w:szCs w:val="20"/>
              </w:rPr>
            </w:pPr>
            <w:r w:rsidRPr="00986730">
              <w:rPr>
                <w:b/>
                <w:bCs/>
                <w:sz w:val="20"/>
                <w:szCs w:val="20"/>
              </w:rPr>
              <w:t>53</w:t>
            </w:r>
          </w:p>
        </w:tc>
        <w:tc>
          <w:tcPr>
            <w:tcW w:w="780" w:type="dxa"/>
            <w:vAlign w:val="center"/>
          </w:tcPr>
          <w:p w:rsidR="003F0AFC" w:rsidRPr="00986730" w:rsidRDefault="003F0AFC" w:rsidP="003F0AFC">
            <w:pPr>
              <w:spacing w:after="0"/>
              <w:ind w:firstLine="0"/>
              <w:jc w:val="center"/>
              <w:rPr>
                <w:b/>
                <w:bCs/>
                <w:i/>
                <w:iCs/>
                <w:sz w:val="20"/>
                <w:szCs w:val="20"/>
              </w:rPr>
            </w:pPr>
            <w:r w:rsidRPr="00986730">
              <w:rPr>
                <w:b/>
                <w:bCs/>
                <w:i/>
                <w:iCs/>
                <w:sz w:val="20"/>
                <w:szCs w:val="20"/>
              </w:rPr>
              <w:t>81,54</w:t>
            </w:r>
          </w:p>
        </w:tc>
        <w:tc>
          <w:tcPr>
            <w:tcW w:w="720"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52,6</w:t>
            </w:r>
          </w:p>
        </w:tc>
        <w:tc>
          <w:tcPr>
            <w:tcW w:w="888"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47,4</w:t>
            </w:r>
          </w:p>
        </w:tc>
        <w:tc>
          <w:tcPr>
            <w:tcW w:w="768" w:type="dxa"/>
            <w:noWrap/>
            <w:vAlign w:val="center"/>
          </w:tcPr>
          <w:p w:rsidR="003F0AFC" w:rsidRPr="00986730" w:rsidRDefault="003F0AFC" w:rsidP="00A611CF">
            <w:pPr>
              <w:spacing w:after="0"/>
              <w:ind w:firstLine="0"/>
              <w:jc w:val="center"/>
              <w:rPr>
                <w:b/>
                <w:bCs/>
                <w:i/>
                <w:iCs/>
                <w:sz w:val="20"/>
                <w:szCs w:val="20"/>
              </w:rPr>
            </w:pPr>
            <w:r w:rsidRPr="00986730">
              <w:rPr>
                <w:b/>
                <w:bCs/>
                <w:sz w:val="20"/>
                <w:szCs w:val="20"/>
              </w:rPr>
              <w:t>61,9</w:t>
            </w:r>
          </w:p>
        </w:tc>
        <w:tc>
          <w:tcPr>
            <w:tcW w:w="924" w:type="dxa"/>
            <w:vAlign w:val="center"/>
          </w:tcPr>
          <w:p w:rsidR="003F0AFC" w:rsidRPr="00986730" w:rsidRDefault="003F0AFC" w:rsidP="003F0AFC">
            <w:pPr>
              <w:spacing w:after="0"/>
              <w:ind w:firstLine="0"/>
              <w:jc w:val="center"/>
              <w:rPr>
                <w:b/>
                <w:bCs/>
                <w:i/>
                <w:iCs/>
                <w:sz w:val="20"/>
                <w:szCs w:val="20"/>
              </w:rPr>
            </w:pPr>
            <w:r w:rsidRPr="00986730">
              <w:rPr>
                <w:b/>
                <w:bCs/>
                <w:i/>
                <w:iCs/>
                <w:sz w:val="20"/>
                <w:szCs w:val="20"/>
              </w:rPr>
              <w:t>117,68</w:t>
            </w:r>
          </w:p>
        </w:tc>
      </w:tr>
      <w:tr w:rsidR="003F0AFC" w:rsidRPr="00986730" w:rsidTr="00346B5B">
        <w:trPr>
          <w:trHeight w:val="270"/>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в том числе:</w:t>
            </w:r>
          </w:p>
        </w:tc>
        <w:tc>
          <w:tcPr>
            <w:tcW w:w="720" w:type="dxa"/>
            <w:noWrap/>
            <w:vAlign w:val="center"/>
          </w:tcPr>
          <w:p w:rsidR="003F0AFC" w:rsidRPr="00986730" w:rsidRDefault="003F0AFC" w:rsidP="00A611CF">
            <w:pPr>
              <w:spacing w:after="0"/>
              <w:ind w:firstLine="0"/>
              <w:jc w:val="center"/>
              <w:rPr>
                <w:b/>
                <w:bCs/>
                <w:sz w:val="20"/>
                <w:szCs w:val="20"/>
              </w:rPr>
            </w:pPr>
          </w:p>
        </w:tc>
        <w:tc>
          <w:tcPr>
            <w:tcW w:w="771" w:type="dxa"/>
            <w:noWrap/>
            <w:vAlign w:val="center"/>
          </w:tcPr>
          <w:p w:rsidR="003F0AFC" w:rsidRPr="00986730" w:rsidRDefault="003F0AFC" w:rsidP="00A611CF">
            <w:pPr>
              <w:spacing w:after="0"/>
              <w:ind w:firstLine="0"/>
              <w:jc w:val="center"/>
              <w:rPr>
                <w:b/>
                <w:bCs/>
                <w:sz w:val="20"/>
                <w:szCs w:val="20"/>
              </w:rPr>
            </w:pPr>
          </w:p>
        </w:tc>
        <w:tc>
          <w:tcPr>
            <w:tcW w:w="696" w:type="dxa"/>
            <w:noWrap/>
            <w:vAlign w:val="center"/>
          </w:tcPr>
          <w:p w:rsidR="003F0AFC" w:rsidRPr="00986730" w:rsidRDefault="003F0AFC" w:rsidP="00A611CF">
            <w:pPr>
              <w:spacing w:after="0"/>
              <w:ind w:firstLine="0"/>
              <w:jc w:val="center"/>
              <w:rPr>
                <w:i/>
                <w:iCs/>
                <w:sz w:val="20"/>
                <w:szCs w:val="20"/>
              </w:rPr>
            </w:pPr>
          </w:p>
        </w:tc>
        <w:tc>
          <w:tcPr>
            <w:tcW w:w="780" w:type="dxa"/>
            <w:vAlign w:val="center"/>
          </w:tcPr>
          <w:p w:rsidR="003F0AFC" w:rsidRPr="00986730" w:rsidRDefault="003F0AFC" w:rsidP="00A611CF">
            <w:pPr>
              <w:spacing w:after="0"/>
              <w:ind w:firstLine="0"/>
              <w:jc w:val="center"/>
              <w:rPr>
                <w:i/>
                <w:iCs/>
                <w:sz w:val="20"/>
                <w:szCs w:val="20"/>
              </w:rPr>
            </w:pPr>
          </w:p>
        </w:tc>
        <w:tc>
          <w:tcPr>
            <w:tcW w:w="720" w:type="dxa"/>
            <w:noWrap/>
            <w:vAlign w:val="center"/>
          </w:tcPr>
          <w:p w:rsidR="003F0AFC" w:rsidRPr="00986730" w:rsidRDefault="003F0AFC" w:rsidP="00A611CF">
            <w:pPr>
              <w:spacing w:after="0"/>
              <w:ind w:firstLine="0"/>
              <w:jc w:val="center"/>
              <w:rPr>
                <w:b/>
                <w:bCs/>
                <w:sz w:val="20"/>
                <w:szCs w:val="20"/>
              </w:rPr>
            </w:pPr>
          </w:p>
        </w:tc>
        <w:tc>
          <w:tcPr>
            <w:tcW w:w="888" w:type="dxa"/>
            <w:noWrap/>
            <w:vAlign w:val="center"/>
          </w:tcPr>
          <w:p w:rsidR="003F0AFC" w:rsidRPr="00986730" w:rsidRDefault="003F0AFC" w:rsidP="00A611CF">
            <w:pPr>
              <w:spacing w:after="0"/>
              <w:ind w:firstLine="0"/>
              <w:jc w:val="center"/>
              <w:rPr>
                <w:b/>
                <w:bCs/>
                <w:sz w:val="20"/>
                <w:szCs w:val="20"/>
              </w:rPr>
            </w:pPr>
          </w:p>
        </w:tc>
        <w:tc>
          <w:tcPr>
            <w:tcW w:w="768" w:type="dxa"/>
            <w:noWrap/>
            <w:vAlign w:val="center"/>
          </w:tcPr>
          <w:p w:rsidR="003F0AFC" w:rsidRPr="00986730" w:rsidRDefault="003F0AFC" w:rsidP="00A611CF">
            <w:pPr>
              <w:spacing w:after="0"/>
              <w:ind w:firstLine="0"/>
              <w:jc w:val="center"/>
              <w:rPr>
                <w:i/>
                <w:iCs/>
                <w:sz w:val="20"/>
                <w:szCs w:val="20"/>
              </w:rPr>
            </w:pPr>
          </w:p>
        </w:tc>
        <w:tc>
          <w:tcPr>
            <w:tcW w:w="924" w:type="dxa"/>
            <w:vAlign w:val="center"/>
          </w:tcPr>
          <w:p w:rsidR="003F0AFC" w:rsidRPr="00986730" w:rsidRDefault="003F0AFC" w:rsidP="00A611CF">
            <w:pPr>
              <w:spacing w:after="0"/>
              <w:ind w:firstLine="0"/>
              <w:jc w:val="center"/>
              <w:rPr>
                <w:i/>
                <w:iCs/>
                <w:sz w:val="20"/>
                <w:szCs w:val="20"/>
              </w:rPr>
            </w:pPr>
          </w:p>
        </w:tc>
      </w:tr>
      <w:tr w:rsidR="003F0AFC" w:rsidRPr="00986730" w:rsidTr="00346B5B">
        <w:trPr>
          <w:trHeight w:val="405"/>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0 до 1</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16</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14</w:t>
            </w:r>
          </w:p>
        </w:tc>
        <w:tc>
          <w:tcPr>
            <w:tcW w:w="696" w:type="dxa"/>
            <w:noWrap/>
            <w:vAlign w:val="center"/>
          </w:tcPr>
          <w:p w:rsidR="003F0AFC" w:rsidRPr="00986730" w:rsidRDefault="003F0AFC" w:rsidP="00A611CF">
            <w:pPr>
              <w:spacing w:after="0"/>
              <w:ind w:firstLine="0"/>
              <w:jc w:val="center"/>
              <w:rPr>
                <w:i/>
                <w:iCs/>
                <w:sz w:val="20"/>
                <w:szCs w:val="20"/>
              </w:rPr>
            </w:pPr>
            <w:r w:rsidRPr="00986730">
              <w:rPr>
                <w:bCs/>
                <w:sz w:val="20"/>
                <w:szCs w:val="20"/>
              </w:rPr>
              <w:t>11</w:t>
            </w:r>
          </w:p>
        </w:tc>
        <w:tc>
          <w:tcPr>
            <w:tcW w:w="780" w:type="dxa"/>
            <w:vAlign w:val="center"/>
          </w:tcPr>
          <w:p w:rsidR="003F0AFC" w:rsidRPr="00986730" w:rsidRDefault="003F0AFC" w:rsidP="003F0AFC">
            <w:pPr>
              <w:spacing w:after="0"/>
              <w:ind w:firstLine="0"/>
              <w:jc w:val="center"/>
              <w:rPr>
                <w:i/>
                <w:iCs/>
                <w:sz w:val="20"/>
                <w:szCs w:val="20"/>
              </w:rPr>
            </w:pPr>
            <w:r w:rsidRPr="00986730">
              <w:rPr>
                <w:i/>
                <w:iCs/>
                <w:sz w:val="20"/>
                <w:szCs w:val="20"/>
              </w:rPr>
              <w:t>68,75</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0,77</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0,7</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0,3</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38,96</w:t>
            </w:r>
          </w:p>
        </w:tc>
      </w:tr>
      <w:tr w:rsidR="003F0AFC" w:rsidRPr="00986730" w:rsidTr="00346B5B">
        <w:trPr>
          <w:trHeight w:val="345"/>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1 до 3</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22</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10</w:t>
            </w:r>
          </w:p>
        </w:tc>
        <w:tc>
          <w:tcPr>
            <w:tcW w:w="696" w:type="dxa"/>
            <w:noWrap/>
            <w:vAlign w:val="center"/>
          </w:tcPr>
          <w:p w:rsidR="003F0AFC" w:rsidRPr="00986730" w:rsidRDefault="003F0AFC" w:rsidP="00A611CF">
            <w:pPr>
              <w:spacing w:after="0"/>
              <w:ind w:firstLine="0"/>
              <w:jc w:val="center"/>
              <w:rPr>
                <w:i/>
                <w:iCs/>
                <w:sz w:val="20"/>
                <w:szCs w:val="20"/>
              </w:rPr>
            </w:pPr>
            <w:r w:rsidRPr="00986730">
              <w:rPr>
                <w:bCs/>
                <w:sz w:val="20"/>
                <w:szCs w:val="20"/>
              </w:rPr>
              <w:t>12</w:t>
            </w:r>
          </w:p>
        </w:tc>
        <w:tc>
          <w:tcPr>
            <w:tcW w:w="780" w:type="dxa"/>
            <w:vAlign w:val="center"/>
          </w:tcPr>
          <w:p w:rsidR="003F0AFC" w:rsidRPr="00986730" w:rsidRDefault="003F0AFC" w:rsidP="003F0AFC">
            <w:pPr>
              <w:spacing w:after="0"/>
              <w:ind w:firstLine="0"/>
              <w:jc w:val="center"/>
              <w:rPr>
                <w:i/>
                <w:iCs/>
                <w:sz w:val="20"/>
                <w:szCs w:val="20"/>
              </w:rPr>
            </w:pPr>
            <w:r w:rsidRPr="00986730">
              <w:rPr>
                <w:i/>
                <w:iCs/>
                <w:sz w:val="20"/>
                <w:szCs w:val="20"/>
              </w:rPr>
              <w:t>54,55</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8,5</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3,2</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2,7</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31,76</w:t>
            </w:r>
          </w:p>
        </w:tc>
      </w:tr>
      <w:tr w:rsidR="003F0AFC" w:rsidRPr="00986730" w:rsidTr="00346B5B">
        <w:trPr>
          <w:trHeight w:val="270"/>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3 до 10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17</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19</w:t>
            </w:r>
          </w:p>
        </w:tc>
        <w:tc>
          <w:tcPr>
            <w:tcW w:w="696" w:type="dxa"/>
            <w:noWrap/>
            <w:vAlign w:val="center"/>
          </w:tcPr>
          <w:p w:rsidR="003F0AFC" w:rsidRPr="00986730" w:rsidRDefault="003F0AFC" w:rsidP="00A611CF">
            <w:pPr>
              <w:spacing w:after="0"/>
              <w:ind w:firstLine="0"/>
              <w:jc w:val="center"/>
              <w:rPr>
                <w:i/>
                <w:iCs/>
                <w:sz w:val="20"/>
                <w:szCs w:val="20"/>
              </w:rPr>
            </w:pPr>
            <w:r w:rsidRPr="00986730">
              <w:rPr>
                <w:bCs/>
                <w:sz w:val="20"/>
                <w:szCs w:val="20"/>
              </w:rPr>
              <w:t>17</w:t>
            </w:r>
          </w:p>
        </w:tc>
        <w:tc>
          <w:tcPr>
            <w:tcW w:w="780" w:type="dxa"/>
            <w:vAlign w:val="center"/>
          </w:tcPr>
          <w:p w:rsidR="003F0AFC" w:rsidRPr="00986730" w:rsidRDefault="003F0AFC" w:rsidP="003F0AFC">
            <w:pPr>
              <w:spacing w:after="0"/>
              <w:ind w:firstLine="0"/>
              <w:jc w:val="center"/>
              <w:rPr>
                <w:i/>
                <w:iCs/>
                <w:sz w:val="20"/>
                <w:szCs w:val="20"/>
              </w:rPr>
            </w:pPr>
            <w:r w:rsidRPr="00986730">
              <w:rPr>
                <w:i/>
                <w:iCs/>
                <w:sz w:val="20"/>
                <w:szCs w:val="20"/>
              </w:rPr>
              <w:t>100,0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13,8</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12,2</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7,9</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57,25</w:t>
            </w:r>
          </w:p>
        </w:tc>
      </w:tr>
      <w:tr w:rsidR="003F0AFC" w:rsidRPr="00986730" w:rsidTr="00346B5B">
        <w:trPr>
          <w:trHeight w:val="393"/>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10 до 30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7</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15</w:t>
            </w:r>
          </w:p>
        </w:tc>
        <w:tc>
          <w:tcPr>
            <w:tcW w:w="696" w:type="dxa"/>
            <w:noWrap/>
            <w:vAlign w:val="center"/>
          </w:tcPr>
          <w:p w:rsidR="003F0AFC" w:rsidRPr="00986730" w:rsidRDefault="003F0AFC" w:rsidP="00A611CF">
            <w:pPr>
              <w:spacing w:after="0"/>
              <w:ind w:firstLine="0"/>
              <w:jc w:val="center"/>
              <w:rPr>
                <w:i/>
                <w:iCs/>
                <w:sz w:val="20"/>
                <w:szCs w:val="20"/>
              </w:rPr>
            </w:pPr>
            <w:r w:rsidRPr="00986730">
              <w:rPr>
                <w:bCs/>
                <w:sz w:val="20"/>
                <w:szCs w:val="20"/>
              </w:rPr>
              <w:t>6</w:t>
            </w:r>
          </w:p>
        </w:tc>
        <w:tc>
          <w:tcPr>
            <w:tcW w:w="780" w:type="dxa"/>
            <w:vAlign w:val="center"/>
          </w:tcPr>
          <w:p w:rsidR="003F0AFC" w:rsidRPr="00986730" w:rsidRDefault="003F0AFC" w:rsidP="003F0AFC">
            <w:pPr>
              <w:spacing w:after="0"/>
              <w:ind w:firstLine="0"/>
              <w:jc w:val="center"/>
              <w:rPr>
                <w:i/>
                <w:iCs/>
                <w:sz w:val="20"/>
                <w:szCs w:val="20"/>
              </w:rPr>
            </w:pPr>
            <w:r w:rsidRPr="00986730">
              <w:rPr>
                <w:i/>
                <w:iCs/>
                <w:sz w:val="20"/>
                <w:szCs w:val="20"/>
              </w:rPr>
              <w:t>85,71</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23,6</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22,2</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10,2</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43,22</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30 и выше</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3</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5</w:t>
            </w:r>
          </w:p>
        </w:tc>
        <w:tc>
          <w:tcPr>
            <w:tcW w:w="696" w:type="dxa"/>
            <w:noWrap/>
            <w:vAlign w:val="center"/>
          </w:tcPr>
          <w:p w:rsidR="003F0AFC" w:rsidRPr="00986730" w:rsidRDefault="003F0AFC" w:rsidP="00A611CF">
            <w:pPr>
              <w:spacing w:after="0"/>
              <w:ind w:firstLine="0"/>
              <w:jc w:val="center"/>
              <w:rPr>
                <w:i/>
                <w:iCs/>
                <w:sz w:val="20"/>
                <w:szCs w:val="20"/>
              </w:rPr>
            </w:pPr>
            <w:r w:rsidRPr="00986730">
              <w:rPr>
                <w:bCs/>
                <w:sz w:val="20"/>
                <w:szCs w:val="20"/>
              </w:rPr>
              <w:t>7</w:t>
            </w:r>
          </w:p>
        </w:tc>
        <w:tc>
          <w:tcPr>
            <w:tcW w:w="780" w:type="dxa"/>
            <w:vAlign w:val="center"/>
          </w:tcPr>
          <w:p w:rsidR="003F0AFC" w:rsidRPr="00986730" w:rsidRDefault="003F0AFC" w:rsidP="003F0AFC">
            <w:pPr>
              <w:spacing w:after="0"/>
              <w:ind w:firstLine="0"/>
              <w:jc w:val="center"/>
              <w:rPr>
                <w:i/>
                <w:iCs/>
                <w:sz w:val="20"/>
                <w:szCs w:val="20"/>
              </w:rPr>
            </w:pPr>
            <w:r w:rsidRPr="00986730">
              <w:rPr>
                <w:i/>
                <w:iCs/>
                <w:sz w:val="20"/>
                <w:szCs w:val="20"/>
              </w:rPr>
              <w:t>233,33</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6,0</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9,1</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40,8</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680,0</w:t>
            </w:r>
          </w:p>
        </w:tc>
      </w:tr>
      <w:tr w:rsidR="003F0AFC" w:rsidRPr="00986730" w:rsidTr="00346B5B">
        <w:trPr>
          <w:trHeight w:val="174"/>
          <w:jc w:val="center"/>
        </w:trPr>
        <w:tc>
          <w:tcPr>
            <w:tcW w:w="2207" w:type="dxa"/>
            <w:noWrap/>
            <w:vAlign w:val="center"/>
          </w:tcPr>
          <w:p w:rsidR="003F0AFC" w:rsidRPr="00986730" w:rsidRDefault="003F0AFC" w:rsidP="00A611CF">
            <w:pPr>
              <w:spacing w:after="0"/>
              <w:ind w:firstLine="0"/>
              <w:jc w:val="left"/>
              <w:rPr>
                <w:sz w:val="20"/>
                <w:szCs w:val="20"/>
              </w:rPr>
            </w:pPr>
          </w:p>
        </w:tc>
        <w:tc>
          <w:tcPr>
            <w:tcW w:w="6267" w:type="dxa"/>
            <w:gridSpan w:val="8"/>
            <w:shd w:val="clear" w:color="auto" w:fill="FFCC00"/>
            <w:noWrap/>
            <w:vAlign w:val="center"/>
          </w:tcPr>
          <w:p w:rsidR="003F0AFC" w:rsidRPr="00986730" w:rsidRDefault="003F0AFC" w:rsidP="00A611CF">
            <w:pPr>
              <w:spacing w:after="0"/>
              <w:ind w:firstLine="0"/>
              <w:jc w:val="center"/>
              <w:rPr>
                <w:b/>
                <w:bCs/>
                <w:sz w:val="20"/>
                <w:szCs w:val="20"/>
              </w:rPr>
            </w:pPr>
            <w:r w:rsidRPr="00986730">
              <w:rPr>
                <w:b/>
                <w:bCs/>
                <w:sz w:val="20"/>
                <w:szCs w:val="20"/>
              </w:rPr>
              <w:t>Снижение</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b/>
                <w:bCs/>
                <w:sz w:val="20"/>
                <w:szCs w:val="20"/>
              </w:rPr>
            </w:pPr>
            <w:r w:rsidRPr="00986730">
              <w:rPr>
                <w:b/>
                <w:bCs/>
                <w:sz w:val="20"/>
                <w:szCs w:val="20"/>
              </w:rPr>
              <w:t>Всего</w:t>
            </w:r>
          </w:p>
        </w:tc>
        <w:tc>
          <w:tcPr>
            <w:tcW w:w="720"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18</w:t>
            </w:r>
          </w:p>
        </w:tc>
        <w:tc>
          <w:tcPr>
            <w:tcW w:w="771"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20</w:t>
            </w:r>
          </w:p>
        </w:tc>
        <w:tc>
          <w:tcPr>
            <w:tcW w:w="696"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32</w:t>
            </w:r>
          </w:p>
        </w:tc>
        <w:tc>
          <w:tcPr>
            <w:tcW w:w="780" w:type="dxa"/>
            <w:vAlign w:val="center"/>
          </w:tcPr>
          <w:p w:rsidR="003F0AFC" w:rsidRPr="00986730" w:rsidRDefault="003F0AFC" w:rsidP="003F0AFC">
            <w:pPr>
              <w:spacing w:after="0"/>
              <w:ind w:firstLine="0"/>
              <w:jc w:val="center"/>
              <w:rPr>
                <w:b/>
                <w:bCs/>
                <w:sz w:val="20"/>
                <w:szCs w:val="20"/>
              </w:rPr>
            </w:pPr>
            <w:r w:rsidRPr="00986730">
              <w:rPr>
                <w:b/>
                <w:bCs/>
                <w:sz w:val="20"/>
                <w:szCs w:val="20"/>
              </w:rPr>
              <w:t>177,78</w:t>
            </w:r>
          </w:p>
        </w:tc>
        <w:tc>
          <w:tcPr>
            <w:tcW w:w="720"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- 60,8</w:t>
            </w:r>
          </w:p>
        </w:tc>
        <w:tc>
          <w:tcPr>
            <w:tcW w:w="888" w:type="dxa"/>
            <w:noWrap/>
            <w:vAlign w:val="center"/>
          </w:tcPr>
          <w:p w:rsidR="003F0AFC" w:rsidRPr="00986730" w:rsidRDefault="003F0AFC" w:rsidP="00A611CF">
            <w:pPr>
              <w:spacing w:after="0"/>
              <w:ind w:firstLine="0"/>
              <w:jc w:val="center"/>
              <w:rPr>
                <w:b/>
                <w:bCs/>
                <w:sz w:val="20"/>
                <w:szCs w:val="20"/>
              </w:rPr>
            </w:pPr>
            <w:r w:rsidRPr="00986730">
              <w:rPr>
                <w:b/>
                <w:bCs/>
                <w:sz w:val="20"/>
                <w:szCs w:val="20"/>
              </w:rPr>
              <w:t>- 63,8</w:t>
            </w:r>
          </w:p>
        </w:tc>
        <w:tc>
          <w:tcPr>
            <w:tcW w:w="768" w:type="dxa"/>
            <w:noWrap/>
            <w:vAlign w:val="center"/>
          </w:tcPr>
          <w:p w:rsidR="003F0AFC" w:rsidRPr="00986730" w:rsidRDefault="003F0AFC" w:rsidP="00A611CF">
            <w:pPr>
              <w:spacing w:after="0"/>
              <w:ind w:firstLine="0"/>
              <w:jc w:val="center"/>
              <w:rPr>
                <w:i/>
                <w:iCs/>
                <w:sz w:val="20"/>
                <w:szCs w:val="20"/>
              </w:rPr>
            </w:pPr>
            <w:r w:rsidRPr="00986730">
              <w:rPr>
                <w:b/>
                <w:bCs/>
                <w:sz w:val="20"/>
                <w:szCs w:val="20"/>
              </w:rPr>
              <w:t>-127,0</w:t>
            </w:r>
          </w:p>
        </w:tc>
        <w:tc>
          <w:tcPr>
            <w:tcW w:w="924" w:type="dxa"/>
            <w:vAlign w:val="center"/>
          </w:tcPr>
          <w:p w:rsidR="003F0AFC" w:rsidRPr="00986730" w:rsidRDefault="003F0AFC" w:rsidP="00A611CF">
            <w:pPr>
              <w:spacing w:after="0"/>
              <w:ind w:firstLine="0"/>
              <w:jc w:val="center"/>
              <w:rPr>
                <w:i/>
                <w:iCs/>
                <w:sz w:val="20"/>
                <w:szCs w:val="20"/>
              </w:rPr>
            </w:pPr>
            <w:r w:rsidRPr="00986730">
              <w:rPr>
                <w:i/>
                <w:iCs/>
                <w:sz w:val="20"/>
                <w:szCs w:val="20"/>
              </w:rPr>
              <w:t>208,88</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в том числе:</w:t>
            </w:r>
          </w:p>
        </w:tc>
        <w:tc>
          <w:tcPr>
            <w:tcW w:w="720" w:type="dxa"/>
            <w:noWrap/>
            <w:vAlign w:val="center"/>
          </w:tcPr>
          <w:p w:rsidR="003F0AFC" w:rsidRPr="00986730" w:rsidRDefault="003F0AFC" w:rsidP="00A611CF">
            <w:pPr>
              <w:spacing w:after="0"/>
              <w:ind w:firstLine="0"/>
              <w:jc w:val="center"/>
              <w:rPr>
                <w:b/>
                <w:bCs/>
                <w:sz w:val="20"/>
                <w:szCs w:val="20"/>
              </w:rPr>
            </w:pPr>
          </w:p>
        </w:tc>
        <w:tc>
          <w:tcPr>
            <w:tcW w:w="771" w:type="dxa"/>
            <w:noWrap/>
            <w:vAlign w:val="center"/>
          </w:tcPr>
          <w:p w:rsidR="003F0AFC" w:rsidRPr="00986730" w:rsidRDefault="003F0AFC" w:rsidP="00A611CF">
            <w:pPr>
              <w:spacing w:after="0"/>
              <w:ind w:firstLine="0"/>
              <w:jc w:val="center"/>
              <w:rPr>
                <w:b/>
                <w:bCs/>
                <w:sz w:val="20"/>
                <w:szCs w:val="20"/>
              </w:rPr>
            </w:pPr>
          </w:p>
        </w:tc>
        <w:tc>
          <w:tcPr>
            <w:tcW w:w="696" w:type="dxa"/>
            <w:noWrap/>
            <w:vAlign w:val="center"/>
          </w:tcPr>
          <w:p w:rsidR="003F0AFC" w:rsidRPr="00986730" w:rsidRDefault="003F0AFC" w:rsidP="00A611CF">
            <w:pPr>
              <w:spacing w:after="0"/>
              <w:ind w:firstLine="0"/>
              <w:jc w:val="center"/>
              <w:rPr>
                <w:i/>
                <w:iCs/>
                <w:sz w:val="20"/>
                <w:szCs w:val="20"/>
              </w:rPr>
            </w:pPr>
          </w:p>
        </w:tc>
        <w:tc>
          <w:tcPr>
            <w:tcW w:w="780" w:type="dxa"/>
            <w:vAlign w:val="center"/>
          </w:tcPr>
          <w:p w:rsidR="003F0AFC" w:rsidRPr="00986730" w:rsidRDefault="003F0AFC" w:rsidP="00A611CF">
            <w:pPr>
              <w:spacing w:after="0"/>
              <w:ind w:firstLine="0"/>
              <w:jc w:val="center"/>
              <w:rPr>
                <w:i/>
                <w:iCs/>
                <w:sz w:val="20"/>
                <w:szCs w:val="20"/>
              </w:rPr>
            </w:pPr>
          </w:p>
        </w:tc>
        <w:tc>
          <w:tcPr>
            <w:tcW w:w="720" w:type="dxa"/>
            <w:noWrap/>
            <w:vAlign w:val="center"/>
          </w:tcPr>
          <w:p w:rsidR="003F0AFC" w:rsidRPr="00986730" w:rsidRDefault="003F0AFC" w:rsidP="00A611CF">
            <w:pPr>
              <w:spacing w:after="0"/>
              <w:ind w:firstLine="0"/>
              <w:jc w:val="center"/>
              <w:rPr>
                <w:b/>
                <w:bCs/>
                <w:sz w:val="20"/>
                <w:szCs w:val="20"/>
              </w:rPr>
            </w:pPr>
          </w:p>
        </w:tc>
        <w:tc>
          <w:tcPr>
            <w:tcW w:w="888" w:type="dxa"/>
            <w:noWrap/>
            <w:vAlign w:val="center"/>
          </w:tcPr>
          <w:p w:rsidR="003F0AFC" w:rsidRPr="00986730" w:rsidRDefault="003F0AFC" w:rsidP="00A611CF">
            <w:pPr>
              <w:spacing w:after="0"/>
              <w:ind w:firstLine="0"/>
              <w:jc w:val="center"/>
              <w:rPr>
                <w:b/>
                <w:bCs/>
                <w:sz w:val="20"/>
                <w:szCs w:val="20"/>
              </w:rPr>
            </w:pPr>
          </w:p>
        </w:tc>
        <w:tc>
          <w:tcPr>
            <w:tcW w:w="768" w:type="dxa"/>
            <w:noWrap/>
            <w:vAlign w:val="center"/>
          </w:tcPr>
          <w:p w:rsidR="003F0AFC" w:rsidRPr="00986730" w:rsidRDefault="003F0AFC" w:rsidP="00A611CF">
            <w:pPr>
              <w:spacing w:after="0"/>
              <w:ind w:firstLine="0"/>
              <w:jc w:val="center"/>
              <w:rPr>
                <w:i/>
                <w:iCs/>
                <w:sz w:val="20"/>
                <w:szCs w:val="20"/>
              </w:rPr>
            </w:pPr>
          </w:p>
        </w:tc>
        <w:tc>
          <w:tcPr>
            <w:tcW w:w="924" w:type="dxa"/>
            <w:vAlign w:val="center"/>
          </w:tcPr>
          <w:p w:rsidR="003F0AFC" w:rsidRPr="00986730" w:rsidRDefault="003F0AFC" w:rsidP="00A611CF">
            <w:pPr>
              <w:spacing w:after="0"/>
              <w:ind w:firstLine="0"/>
              <w:jc w:val="center"/>
              <w:rPr>
                <w:i/>
                <w:iCs/>
                <w:sz w:val="20"/>
                <w:szCs w:val="20"/>
              </w:rPr>
            </w:pP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0 до 1</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1</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1</w:t>
            </w:r>
          </w:p>
        </w:tc>
        <w:tc>
          <w:tcPr>
            <w:tcW w:w="696" w:type="dxa"/>
            <w:noWrap/>
            <w:vAlign w:val="center"/>
          </w:tcPr>
          <w:p w:rsidR="003F0AFC" w:rsidRPr="00986730" w:rsidRDefault="003F0AFC" w:rsidP="00A611CF">
            <w:pPr>
              <w:spacing w:after="0"/>
              <w:ind w:firstLine="0"/>
              <w:jc w:val="center"/>
              <w:rPr>
                <w:bCs/>
                <w:sz w:val="20"/>
                <w:szCs w:val="20"/>
              </w:rPr>
            </w:pPr>
            <w:r w:rsidRPr="00986730">
              <w:rPr>
                <w:bCs/>
                <w:sz w:val="20"/>
                <w:szCs w:val="20"/>
              </w:rPr>
              <w:t>9</w:t>
            </w:r>
          </w:p>
        </w:tc>
        <w:tc>
          <w:tcPr>
            <w:tcW w:w="780" w:type="dxa"/>
            <w:vAlign w:val="center"/>
          </w:tcPr>
          <w:p w:rsidR="003F0AFC" w:rsidRPr="00986730" w:rsidRDefault="003F0AFC" w:rsidP="003F0AFC">
            <w:pPr>
              <w:spacing w:after="0"/>
              <w:ind w:firstLine="0"/>
              <w:jc w:val="center"/>
              <w:rPr>
                <w:bCs/>
                <w:sz w:val="20"/>
                <w:szCs w:val="20"/>
              </w:rPr>
            </w:pPr>
            <w:r w:rsidRPr="00986730">
              <w:rPr>
                <w:bCs/>
                <w:sz w:val="20"/>
                <w:szCs w:val="20"/>
              </w:rPr>
              <w:t>900,0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- 0,13</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- 0,06</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-0,4</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307,69</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1 до 3</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5</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6</w:t>
            </w:r>
          </w:p>
        </w:tc>
        <w:tc>
          <w:tcPr>
            <w:tcW w:w="696" w:type="dxa"/>
            <w:noWrap/>
            <w:vAlign w:val="center"/>
          </w:tcPr>
          <w:p w:rsidR="003F0AFC" w:rsidRPr="00986730" w:rsidRDefault="003F0AFC" w:rsidP="00A611CF">
            <w:pPr>
              <w:spacing w:after="0"/>
              <w:ind w:firstLine="0"/>
              <w:jc w:val="center"/>
              <w:rPr>
                <w:bCs/>
                <w:sz w:val="20"/>
                <w:szCs w:val="20"/>
              </w:rPr>
            </w:pPr>
            <w:r w:rsidRPr="00986730">
              <w:rPr>
                <w:bCs/>
                <w:sz w:val="20"/>
                <w:szCs w:val="20"/>
              </w:rPr>
              <w:t>6</w:t>
            </w:r>
          </w:p>
        </w:tc>
        <w:tc>
          <w:tcPr>
            <w:tcW w:w="780" w:type="dxa"/>
            <w:vAlign w:val="center"/>
          </w:tcPr>
          <w:p w:rsidR="003F0AFC" w:rsidRPr="00986730" w:rsidRDefault="003F0AFC" w:rsidP="003F0AFC">
            <w:pPr>
              <w:spacing w:after="0"/>
              <w:ind w:firstLine="0"/>
              <w:jc w:val="center"/>
              <w:rPr>
                <w:bCs/>
                <w:sz w:val="20"/>
                <w:szCs w:val="20"/>
              </w:rPr>
            </w:pPr>
            <w:r w:rsidRPr="00986730">
              <w:rPr>
                <w:bCs/>
                <w:sz w:val="20"/>
                <w:szCs w:val="20"/>
              </w:rPr>
              <w:t>120,0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- 0,67</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- 4,8</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-2,4</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358,21</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3 до 10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3</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8</w:t>
            </w:r>
          </w:p>
        </w:tc>
        <w:tc>
          <w:tcPr>
            <w:tcW w:w="696" w:type="dxa"/>
            <w:noWrap/>
            <w:vAlign w:val="center"/>
          </w:tcPr>
          <w:p w:rsidR="003F0AFC" w:rsidRPr="00986730" w:rsidRDefault="003F0AFC" w:rsidP="00A611CF">
            <w:pPr>
              <w:spacing w:after="0"/>
              <w:ind w:firstLine="0"/>
              <w:jc w:val="center"/>
              <w:rPr>
                <w:bCs/>
                <w:sz w:val="20"/>
                <w:szCs w:val="20"/>
              </w:rPr>
            </w:pPr>
            <w:r w:rsidRPr="00986730">
              <w:rPr>
                <w:bCs/>
                <w:sz w:val="20"/>
                <w:szCs w:val="20"/>
              </w:rPr>
              <w:t>8</w:t>
            </w:r>
          </w:p>
        </w:tc>
        <w:tc>
          <w:tcPr>
            <w:tcW w:w="780" w:type="dxa"/>
            <w:vAlign w:val="center"/>
          </w:tcPr>
          <w:p w:rsidR="003F0AFC" w:rsidRPr="00986730" w:rsidRDefault="003F0AFC" w:rsidP="003F0AFC">
            <w:pPr>
              <w:spacing w:after="0"/>
              <w:ind w:firstLine="0"/>
              <w:jc w:val="center"/>
              <w:rPr>
                <w:bCs/>
                <w:sz w:val="20"/>
                <w:szCs w:val="20"/>
              </w:rPr>
            </w:pPr>
            <w:r w:rsidRPr="00986730">
              <w:rPr>
                <w:bCs/>
                <w:sz w:val="20"/>
                <w:szCs w:val="20"/>
              </w:rPr>
              <w:t>266,67</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- 45,0</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- 44,2</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-55,9</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124,22</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10 до 30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7</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4</w:t>
            </w:r>
          </w:p>
        </w:tc>
        <w:tc>
          <w:tcPr>
            <w:tcW w:w="696" w:type="dxa"/>
            <w:noWrap/>
            <w:vAlign w:val="center"/>
          </w:tcPr>
          <w:p w:rsidR="003F0AFC" w:rsidRPr="00986730" w:rsidRDefault="003F0AFC" w:rsidP="00A611CF">
            <w:pPr>
              <w:spacing w:after="0"/>
              <w:ind w:firstLine="0"/>
              <w:jc w:val="center"/>
              <w:rPr>
                <w:bCs/>
                <w:sz w:val="20"/>
                <w:szCs w:val="20"/>
              </w:rPr>
            </w:pPr>
            <w:r w:rsidRPr="00986730">
              <w:rPr>
                <w:bCs/>
                <w:sz w:val="20"/>
                <w:szCs w:val="20"/>
              </w:rPr>
              <w:t>8</w:t>
            </w:r>
          </w:p>
        </w:tc>
        <w:tc>
          <w:tcPr>
            <w:tcW w:w="780" w:type="dxa"/>
            <w:vAlign w:val="center"/>
          </w:tcPr>
          <w:p w:rsidR="003F0AFC" w:rsidRPr="00986730" w:rsidRDefault="003F0AFC" w:rsidP="003F0AFC">
            <w:pPr>
              <w:spacing w:after="0"/>
              <w:ind w:firstLine="0"/>
              <w:jc w:val="center"/>
              <w:rPr>
                <w:bCs/>
                <w:sz w:val="20"/>
                <w:szCs w:val="20"/>
              </w:rPr>
            </w:pPr>
            <w:r w:rsidRPr="00986730">
              <w:rPr>
                <w:bCs/>
                <w:sz w:val="20"/>
                <w:szCs w:val="20"/>
              </w:rPr>
              <w:t>114,29</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- 14,2</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- 12,8</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-63,5</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447,18</w:t>
            </w:r>
          </w:p>
        </w:tc>
      </w:tr>
      <w:tr w:rsidR="003F0AFC" w:rsidRPr="00986730" w:rsidTr="00346B5B">
        <w:trPr>
          <w:trHeight w:val="347"/>
          <w:jc w:val="center"/>
        </w:trPr>
        <w:tc>
          <w:tcPr>
            <w:tcW w:w="2207" w:type="dxa"/>
            <w:noWrap/>
            <w:vAlign w:val="center"/>
          </w:tcPr>
          <w:p w:rsidR="003F0AFC" w:rsidRPr="00986730" w:rsidRDefault="003F0AFC" w:rsidP="00A611CF">
            <w:pPr>
              <w:spacing w:after="0"/>
              <w:ind w:firstLine="0"/>
              <w:jc w:val="left"/>
              <w:rPr>
                <w:sz w:val="20"/>
                <w:szCs w:val="20"/>
              </w:rPr>
            </w:pPr>
            <w:r w:rsidRPr="00986730">
              <w:rPr>
                <w:sz w:val="20"/>
                <w:szCs w:val="20"/>
              </w:rPr>
              <w:t>от 30 и выше</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2</w:t>
            </w:r>
          </w:p>
        </w:tc>
        <w:tc>
          <w:tcPr>
            <w:tcW w:w="771" w:type="dxa"/>
            <w:noWrap/>
            <w:vAlign w:val="center"/>
          </w:tcPr>
          <w:p w:rsidR="003F0AFC" w:rsidRPr="00986730" w:rsidRDefault="003F0AFC" w:rsidP="00A611CF">
            <w:pPr>
              <w:spacing w:after="0"/>
              <w:ind w:firstLine="0"/>
              <w:jc w:val="center"/>
              <w:rPr>
                <w:bCs/>
                <w:sz w:val="20"/>
                <w:szCs w:val="20"/>
              </w:rPr>
            </w:pPr>
            <w:r w:rsidRPr="00986730">
              <w:rPr>
                <w:bCs/>
                <w:sz w:val="20"/>
                <w:szCs w:val="20"/>
              </w:rPr>
              <w:t>1</w:t>
            </w:r>
          </w:p>
        </w:tc>
        <w:tc>
          <w:tcPr>
            <w:tcW w:w="696" w:type="dxa"/>
            <w:noWrap/>
            <w:vAlign w:val="center"/>
          </w:tcPr>
          <w:p w:rsidR="003F0AFC" w:rsidRPr="00986730" w:rsidRDefault="003F0AFC" w:rsidP="00A611CF">
            <w:pPr>
              <w:spacing w:after="0"/>
              <w:ind w:firstLine="0"/>
              <w:jc w:val="center"/>
              <w:rPr>
                <w:bCs/>
                <w:sz w:val="20"/>
                <w:szCs w:val="20"/>
              </w:rPr>
            </w:pPr>
            <w:r w:rsidRPr="00986730">
              <w:rPr>
                <w:bCs/>
                <w:sz w:val="20"/>
                <w:szCs w:val="20"/>
              </w:rPr>
              <w:t>1</w:t>
            </w:r>
          </w:p>
        </w:tc>
        <w:tc>
          <w:tcPr>
            <w:tcW w:w="780" w:type="dxa"/>
            <w:vAlign w:val="center"/>
          </w:tcPr>
          <w:p w:rsidR="003F0AFC" w:rsidRPr="00986730" w:rsidRDefault="003F0AFC" w:rsidP="003F0AFC">
            <w:pPr>
              <w:spacing w:after="0"/>
              <w:ind w:firstLine="0"/>
              <w:jc w:val="center"/>
              <w:rPr>
                <w:bCs/>
                <w:sz w:val="20"/>
                <w:szCs w:val="20"/>
              </w:rPr>
            </w:pPr>
            <w:r w:rsidRPr="00986730">
              <w:rPr>
                <w:bCs/>
                <w:sz w:val="20"/>
                <w:szCs w:val="20"/>
              </w:rPr>
              <w:t>50,0</w:t>
            </w:r>
          </w:p>
        </w:tc>
        <w:tc>
          <w:tcPr>
            <w:tcW w:w="720" w:type="dxa"/>
            <w:noWrap/>
            <w:vAlign w:val="center"/>
          </w:tcPr>
          <w:p w:rsidR="003F0AFC" w:rsidRPr="00986730" w:rsidRDefault="003F0AFC" w:rsidP="00A611CF">
            <w:pPr>
              <w:spacing w:after="0"/>
              <w:ind w:firstLine="0"/>
              <w:jc w:val="center"/>
              <w:rPr>
                <w:bCs/>
                <w:sz w:val="20"/>
                <w:szCs w:val="20"/>
              </w:rPr>
            </w:pPr>
            <w:r w:rsidRPr="00986730">
              <w:rPr>
                <w:bCs/>
                <w:sz w:val="20"/>
                <w:szCs w:val="20"/>
              </w:rPr>
              <w:t>- 0,80</w:t>
            </w:r>
          </w:p>
        </w:tc>
        <w:tc>
          <w:tcPr>
            <w:tcW w:w="888" w:type="dxa"/>
            <w:noWrap/>
            <w:vAlign w:val="center"/>
          </w:tcPr>
          <w:p w:rsidR="003F0AFC" w:rsidRPr="00986730" w:rsidRDefault="003F0AFC" w:rsidP="00A611CF">
            <w:pPr>
              <w:spacing w:after="0"/>
              <w:ind w:firstLine="0"/>
              <w:jc w:val="center"/>
              <w:rPr>
                <w:bCs/>
                <w:sz w:val="20"/>
                <w:szCs w:val="20"/>
              </w:rPr>
            </w:pPr>
            <w:r w:rsidRPr="00986730">
              <w:rPr>
                <w:bCs/>
                <w:sz w:val="20"/>
                <w:szCs w:val="20"/>
              </w:rPr>
              <w:t>- 1,9</w:t>
            </w:r>
          </w:p>
        </w:tc>
        <w:tc>
          <w:tcPr>
            <w:tcW w:w="768" w:type="dxa"/>
            <w:noWrap/>
            <w:vAlign w:val="center"/>
          </w:tcPr>
          <w:p w:rsidR="003F0AFC" w:rsidRPr="00986730" w:rsidRDefault="003F0AFC" w:rsidP="00A611CF">
            <w:pPr>
              <w:spacing w:after="0"/>
              <w:ind w:firstLine="0"/>
              <w:jc w:val="center"/>
              <w:rPr>
                <w:i/>
                <w:iCs/>
                <w:sz w:val="20"/>
                <w:szCs w:val="20"/>
              </w:rPr>
            </w:pPr>
            <w:r w:rsidRPr="00986730">
              <w:rPr>
                <w:bCs/>
                <w:sz w:val="20"/>
                <w:szCs w:val="20"/>
              </w:rPr>
              <w:t>-4,8</w:t>
            </w:r>
          </w:p>
        </w:tc>
        <w:tc>
          <w:tcPr>
            <w:tcW w:w="924" w:type="dxa"/>
            <w:vAlign w:val="center"/>
          </w:tcPr>
          <w:p w:rsidR="003F0AFC" w:rsidRPr="00986730" w:rsidRDefault="003F0AFC" w:rsidP="003F0AFC">
            <w:pPr>
              <w:spacing w:after="0"/>
              <w:ind w:firstLine="0"/>
              <w:jc w:val="center"/>
              <w:rPr>
                <w:i/>
                <w:iCs/>
                <w:sz w:val="20"/>
                <w:szCs w:val="20"/>
              </w:rPr>
            </w:pPr>
            <w:r w:rsidRPr="00986730">
              <w:rPr>
                <w:i/>
                <w:iCs/>
                <w:sz w:val="20"/>
                <w:szCs w:val="20"/>
              </w:rPr>
              <w:t>600,0</w:t>
            </w:r>
          </w:p>
        </w:tc>
      </w:tr>
    </w:tbl>
    <w:p w:rsidR="00562E78" w:rsidRDefault="00562E78" w:rsidP="00562E78"/>
    <w:p w:rsidR="00562E78" w:rsidRPr="00B77F81" w:rsidRDefault="00562E78" w:rsidP="00562E78">
      <w:r>
        <w:t>Необходимо отметить, что п</w:t>
      </w:r>
      <w:r w:rsidRPr="00E8073C">
        <w:t xml:space="preserve">оступления в консолидированные бюджеты субъектов Российской Федерации в результате создания КГН снизились на </w:t>
      </w:r>
      <w:r>
        <w:t>65,1</w:t>
      </w:r>
      <w:r w:rsidRPr="00E8073C">
        <w:t xml:space="preserve"> млрд. руб., что привело к снижению поступлений по налогу на прибыль организаций, зачисляемых в консолидированные бюджеты субъектов Российской Федерации на </w:t>
      </w:r>
      <w:r>
        <w:t>3,31</w:t>
      </w:r>
      <w:r w:rsidRPr="00E8073C">
        <w:t>%, а общие доходы субъектов Российской Федерации в результате создания КГН снизились на 0,</w:t>
      </w:r>
      <w:r>
        <w:t>6</w:t>
      </w:r>
      <w:r w:rsidRPr="00E8073C">
        <w:t>4%.</w:t>
      </w:r>
      <w:r w:rsidRPr="00B77F81">
        <w:t xml:space="preserve"> </w:t>
      </w:r>
      <w:r>
        <w:t>Снижение абсолютного объема исчисленного налога по предприятиям группы в результате их объединения в КГН происходит не только из-за того, что убыточные в отсутствие КГН организации получают возможность "предоставить" свои расходы в уменьшение доходов, получаемых другими участниками группы. Подобные эффекты возникают и из-за того, что налоговая база зачастую перераспределяется в субъекты Федерации, где установлены пониженные ставки налога на прибыль.</w:t>
      </w:r>
    </w:p>
    <w:p w:rsidR="006E708E" w:rsidRDefault="006E708E" w:rsidP="0070135B">
      <w:r w:rsidRPr="00B77F81">
        <w:t>Одновременно поступления по налогу на прибыль организаций в консолидированные бюджеты субъектов Российской Федерации по данным Казначейства России за 2014 год по сравнению с аналогичным периодом 201</w:t>
      </w:r>
      <w:r w:rsidR="008A61D1">
        <w:t>3</w:t>
      </w:r>
      <w:r w:rsidRPr="00B77F81">
        <w:t xml:space="preserve"> года </w:t>
      </w:r>
      <w:r w:rsidR="008A61D1">
        <w:t xml:space="preserve">увеличились </w:t>
      </w:r>
      <w:r w:rsidR="00502EB2">
        <w:t xml:space="preserve">на </w:t>
      </w:r>
      <w:r w:rsidR="005D28A9">
        <w:t>244,3</w:t>
      </w:r>
      <w:r w:rsidR="00502EB2">
        <w:t xml:space="preserve"> млрд. рублей</w:t>
      </w:r>
      <w:r w:rsidR="006C4D25">
        <w:t>.</w:t>
      </w:r>
    </w:p>
    <w:p w:rsidR="00C35106" w:rsidRDefault="00177296" w:rsidP="005361CF">
      <w:pPr>
        <w:pStyle w:val="2"/>
      </w:pPr>
      <w:bookmarkStart w:id="5" w:name="_Toc419898316"/>
      <w:bookmarkStart w:id="6" w:name="_Toc419898394"/>
      <w:bookmarkStart w:id="7" w:name="_Toc419960801"/>
      <w:bookmarkStart w:id="8" w:name="_Toc420064029"/>
      <w:bookmarkStart w:id="9" w:name="_Toc424742448"/>
      <w:bookmarkEnd w:id="5"/>
      <w:bookmarkEnd w:id="6"/>
      <w:bookmarkEnd w:id="7"/>
      <w:bookmarkEnd w:id="8"/>
      <w:r>
        <w:t xml:space="preserve">Налоговый </w:t>
      </w:r>
      <w:r w:rsidR="00C35106">
        <w:t>маневр в нефтяном секторе</w:t>
      </w:r>
      <w:bookmarkEnd w:id="9"/>
    </w:p>
    <w:p w:rsidR="00C35106" w:rsidRPr="00C35106" w:rsidRDefault="00F27AB7" w:rsidP="00C35106">
      <w:pPr>
        <w:rPr>
          <w:szCs w:val="28"/>
        </w:rPr>
      </w:pPr>
      <w:r w:rsidRPr="00F27AB7">
        <w:rPr>
          <w:szCs w:val="28"/>
        </w:rPr>
        <w:t>Последние несколько лет в России проводится реформа налогообложения в нефтяной сфере. В разные периоды времени декларировались различные цели этой реформы, она имеет множество составных частей, стратегических и тактических задач, однако ее основной среднесрочный вектор – это снижение ставок экспортной пошлины на нефть, их постепенное выравнивание со ставками экспортной пошлины на темные и, в некоторой степени, светлые нефтепродукты, а также повышение ставок налога на добычу полезных ископаемых. Реализация именно этого вектора реформы в законах, принятых в 2013 – 2014 годах, получила название налогового маневра.</w:t>
      </w:r>
      <w:r>
        <w:rPr>
          <w:szCs w:val="28"/>
        </w:rPr>
        <w:t xml:space="preserve"> При этом важно отметить, что законодательные изменения, принятые в 2014 году, - это </w:t>
      </w:r>
      <w:r w:rsidR="00C35106" w:rsidRPr="00C35106">
        <w:rPr>
          <w:szCs w:val="28"/>
        </w:rPr>
        <w:t>уже четвертый нефтяной налоговый маневр</w:t>
      </w:r>
      <w:r>
        <w:rPr>
          <w:szCs w:val="28"/>
        </w:rPr>
        <w:t xml:space="preserve"> в истории налогообложения нефтяного сектора</w:t>
      </w:r>
      <w:r w:rsidR="00C35106" w:rsidRPr="00C35106">
        <w:rPr>
          <w:szCs w:val="28"/>
        </w:rPr>
        <w:t>.</w:t>
      </w:r>
    </w:p>
    <w:p w:rsidR="00C35106" w:rsidRPr="00C35106" w:rsidRDefault="008849F3" w:rsidP="00C35106">
      <w:pPr>
        <w:rPr>
          <w:szCs w:val="28"/>
        </w:rPr>
      </w:pPr>
      <w:r>
        <w:rPr>
          <w:szCs w:val="28"/>
        </w:rPr>
        <w:t>Первые</w:t>
      </w:r>
      <w:r w:rsidR="00C35106" w:rsidRPr="00C35106">
        <w:rPr>
          <w:szCs w:val="28"/>
        </w:rPr>
        <w:t xml:space="preserve"> </w:t>
      </w:r>
      <w:r>
        <w:rPr>
          <w:szCs w:val="28"/>
        </w:rPr>
        <w:t xml:space="preserve">изменения </w:t>
      </w:r>
      <w:r w:rsidR="00C35106" w:rsidRPr="00C35106">
        <w:rPr>
          <w:szCs w:val="28"/>
        </w:rPr>
        <w:t>был</w:t>
      </w:r>
      <w:r>
        <w:rPr>
          <w:szCs w:val="28"/>
        </w:rPr>
        <w:t>и</w:t>
      </w:r>
      <w:r w:rsidR="00C35106" w:rsidRPr="00C35106">
        <w:rPr>
          <w:szCs w:val="28"/>
        </w:rPr>
        <w:t xml:space="preserve"> осуществлен</w:t>
      </w:r>
      <w:r>
        <w:rPr>
          <w:szCs w:val="28"/>
        </w:rPr>
        <w:t>ы</w:t>
      </w:r>
      <w:r w:rsidR="00C35106" w:rsidRPr="00C35106">
        <w:rPr>
          <w:szCs w:val="28"/>
        </w:rPr>
        <w:t xml:space="preserve"> в период 1995-1996 годов, когда экономическая ситуация в стране сильно отличалась от текущей. </w:t>
      </w:r>
      <w:r>
        <w:rPr>
          <w:szCs w:val="28"/>
        </w:rPr>
        <w:t>В то время было</w:t>
      </w:r>
      <w:r w:rsidR="00C35106" w:rsidRPr="00C35106">
        <w:rPr>
          <w:szCs w:val="28"/>
        </w:rPr>
        <w:t xml:space="preserve"> принято решение отказаться</w:t>
      </w:r>
      <w:r>
        <w:rPr>
          <w:szCs w:val="28"/>
        </w:rPr>
        <w:t xml:space="preserve"> от экспортных пошлин</w:t>
      </w:r>
      <w:r w:rsidR="00C35106" w:rsidRPr="00C35106">
        <w:rPr>
          <w:szCs w:val="28"/>
        </w:rPr>
        <w:t xml:space="preserve">, </w:t>
      </w:r>
      <w:r>
        <w:rPr>
          <w:szCs w:val="28"/>
        </w:rPr>
        <w:t xml:space="preserve">но </w:t>
      </w:r>
      <w:r w:rsidR="00C35106" w:rsidRPr="00C35106">
        <w:rPr>
          <w:szCs w:val="28"/>
        </w:rPr>
        <w:t>при этом выпадающие доходы бюджета были частично компенсированы ростом акцизов на нефть.</w:t>
      </w:r>
      <w:r>
        <w:rPr>
          <w:szCs w:val="28"/>
        </w:rPr>
        <w:t xml:space="preserve"> </w:t>
      </w:r>
    </w:p>
    <w:p w:rsidR="00C35106" w:rsidRPr="00C35106" w:rsidRDefault="00C35772" w:rsidP="00C35106">
      <w:pPr>
        <w:rPr>
          <w:szCs w:val="28"/>
        </w:rPr>
      </w:pPr>
      <w:r>
        <w:rPr>
          <w:szCs w:val="28"/>
        </w:rPr>
        <w:t>В середине 1999 года</w:t>
      </w:r>
      <w:r w:rsidR="00C35106" w:rsidRPr="00C35106">
        <w:rPr>
          <w:szCs w:val="28"/>
        </w:rPr>
        <w:t xml:space="preserve"> было решено вернуться к </w:t>
      </w:r>
      <w:r>
        <w:rPr>
          <w:szCs w:val="28"/>
        </w:rPr>
        <w:t>взиманию экспортных таможенных пошлин</w:t>
      </w:r>
      <w:r w:rsidR="00C35106" w:rsidRPr="00C35106">
        <w:rPr>
          <w:szCs w:val="28"/>
        </w:rPr>
        <w:t xml:space="preserve">, причем </w:t>
      </w:r>
      <w:r>
        <w:rPr>
          <w:szCs w:val="28"/>
        </w:rPr>
        <w:t xml:space="preserve">такие пошлины </w:t>
      </w:r>
      <w:r w:rsidR="00C35106" w:rsidRPr="00C35106">
        <w:rPr>
          <w:szCs w:val="28"/>
        </w:rPr>
        <w:t xml:space="preserve">были также введены </w:t>
      </w:r>
      <w:r>
        <w:rPr>
          <w:szCs w:val="28"/>
        </w:rPr>
        <w:t>и в отношении нефтепродуктов</w:t>
      </w:r>
      <w:r w:rsidR="00C35106" w:rsidRPr="00C35106">
        <w:rPr>
          <w:szCs w:val="28"/>
        </w:rPr>
        <w:t xml:space="preserve">. В период с 1999 года по 2011 год экспортные пошлины на </w:t>
      </w:r>
      <w:r>
        <w:rPr>
          <w:szCs w:val="28"/>
        </w:rPr>
        <w:t xml:space="preserve">нефть и </w:t>
      </w:r>
      <w:r w:rsidR="00C35106" w:rsidRPr="00C35106">
        <w:rPr>
          <w:szCs w:val="28"/>
        </w:rPr>
        <w:t xml:space="preserve">нефтепродукты </w:t>
      </w:r>
      <w:r>
        <w:rPr>
          <w:szCs w:val="28"/>
        </w:rPr>
        <w:t>двигались разнонаправленно – иногда они выравнивались, иногда принимались решения об их дифференциации.</w:t>
      </w:r>
      <w:r w:rsidR="00C35106" w:rsidRPr="00C35106">
        <w:rPr>
          <w:szCs w:val="28"/>
        </w:rPr>
        <w:t xml:space="preserve"> </w:t>
      </w:r>
      <w:r>
        <w:rPr>
          <w:szCs w:val="28"/>
        </w:rPr>
        <w:t xml:space="preserve">При этом </w:t>
      </w:r>
      <w:r w:rsidR="00C35106" w:rsidRPr="00C35106">
        <w:rPr>
          <w:szCs w:val="28"/>
        </w:rPr>
        <w:t xml:space="preserve">для некоторых нефтепродуктов </w:t>
      </w:r>
      <w:r>
        <w:rPr>
          <w:szCs w:val="28"/>
        </w:rPr>
        <w:t xml:space="preserve">ставки экспортных пошлин </w:t>
      </w:r>
      <w:r w:rsidR="00C35106" w:rsidRPr="00C35106">
        <w:rPr>
          <w:szCs w:val="28"/>
        </w:rPr>
        <w:t xml:space="preserve">оказывались </w:t>
      </w:r>
      <w:r>
        <w:rPr>
          <w:szCs w:val="28"/>
        </w:rPr>
        <w:t xml:space="preserve">либо </w:t>
      </w:r>
      <w:r w:rsidR="00C35106" w:rsidRPr="00C35106">
        <w:rPr>
          <w:szCs w:val="28"/>
        </w:rPr>
        <w:t>выше</w:t>
      </w:r>
      <w:r>
        <w:rPr>
          <w:szCs w:val="28"/>
        </w:rPr>
        <w:t>, либо ниже ставок</w:t>
      </w:r>
      <w:r w:rsidR="00C35106" w:rsidRPr="00C35106">
        <w:rPr>
          <w:szCs w:val="28"/>
        </w:rPr>
        <w:t xml:space="preserve"> пошлин на нефть.</w:t>
      </w:r>
    </w:p>
    <w:p w:rsidR="003807DA" w:rsidRDefault="00C35772" w:rsidP="00C35106">
      <w:pPr>
        <w:rPr>
          <w:szCs w:val="28"/>
        </w:rPr>
      </w:pPr>
      <w:r>
        <w:rPr>
          <w:szCs w:val="28"/>
        </w:rPr>
        <w:t>Основной целью политики экспортных пошлин на нефтепродукты была максимальная загру</w:t>
      </w:r>
      <w:r w:rsidR="003807DA">
        <w:rPr>
          <w:szCs w:val="28"/>
        </w:rPr>
        <w:t>зка</w:t>
      </w:r>
      <w:r>
        <w:rPr>
          <w:szCs w:val="28"/>
        </w:rPr>
        <w:t xml:space="preserve"> перерабатывающих мощностей</w:t>
      </w:r>
      <w:r w:rsidR="003807DA">
        <w:rPr>
          <w:szCs w:val="28"/>
        </w:rPr>
        <w:t xml:space="preserve"> и создание стимулов для экспорта не нефти, а продуктов ее переработки. При этом п</w:t>
      </w:r>
      <w:r w:rsidR="00C35106" w:rsidRPr="00C35106">
        <w:rPr>
          <w:szCs w:val="28"/>
        </w:rPr>
        <w:t xml:space="preserve">редполагалось, что нефтепереработка создает добавленную стоимость, однако на практике это происходит только при значительной доле выпуска светлых нефтепродуктов и близости к рынкам сбыта. В России же большинство </w:t>
      </w:r>
      <w:r w:rsidR="003807DA">
        <w:rPr>
          <w:szCs w:val="28"/>
        </w:rPr>
        <w:t>нефтеперерабатывающих</w:t>
      </w:r>
      <w:r w:rsidR="00C35106" w:rsidRPr="00C35106">
        <w:rPr>
          <w:szCs w:val="28"/>
        </w:rPr>
        <w:t xml:space="preserve"> </w:t>
      </w:r>
      <w:r w:rsidR="006132F4">
        <w:rPr>
          <w:szCs w:val="28"/>
        </w:rPr>
        <w:t xml:space="preserve">мощностей </w:t>
      </w:r>
      <w:r w:rsidR="00C35106" w:rsidRPr="00C35106">
        <w:rPr>
          <w:szCs w:val="28"/>
        </w:rPr>
        <w:t xml:space="preserve">удалены от рынков, поэтому при значительном объеме экспорта нефтепродуктов стоимость в основном не создается. </w:t>
      </w:r>
    </w:p>
    <w:p w:rsidR="00C35106" w:rsidRPr="00C35106" w:rsidRDefault="003807DA" w:rsidP="00C35106">
      <w:pPr>
        <w:rPr>
          <w:szCs w:val="28"/>
        </w:rPr>
      </w:pPr>
      <w:r>
        <w:rPr>
          <w:szCs w:val="28"/>
        </w:rPr>
        <w:t>Однако созданная в течение 2000-х годов система</w:t>
      </w:r>
      <w:r w:rsidR="00C35106" w:rsidRPr="00C35106">
        <w:rPr>
          <w:szCs w:val="28"/>
        </w:rPr>
        <w:t xml:space="preserve"> </w:t>
      </w:r>
      <w:r>
        <w:rPr>
          <w:szCs w:val="28"/>
        </w:rPr>
        <w:t xml:space="preserve">экспортных </w:t>
      </w:r>
      <w:r w:rsidR="00C35106" w:rsidRPr="00C35106">
        <w:rPr>
          <w:szCs w:val="28"/>
        </w:rPr>
        <w:t>пошлин</w:t>
      </w:r>
      <w:r>
        <w:rPr>
          <w:szCs w:val="28"/>
        </w:rPr>
        <w:t xml:space="preserve"> привела к тому, что российская</w:t>
      </w:r>
      <w:r w:rsidR="00C35106" w:rsidRPr="00C35106">
        <w:rPr>
          <w:szCs w:val="28"/>
        </w:rPr>
        <w:t xml:space="preserve"> </w:t>
      </w:r>
      <w:r>
        <w:rPr>
          <w:szCs w:val="28"/>
        </w:rPr>
        <w:t>нефтепереработка вне зависимости от ее глубины получ</w:t>
      </w:r>
      <w:r w:rsidR="006F099A">
        <w:rPr>
          <w:szCs w:val="28"/>
        </w:rPr>
        <w:t>а</w:t>
      </w:r>
      <w:r>
        <w:rPr>
          <w:szCs w:val="28"/>
        </w:rPr>
        <w:t>ла</w:t>
      </w:r>
      <w:r w:rsidR="00C35106" w:rsidRPr="00C35106">
        <w:rPr>
          <w:szCs w:val="28"/>
        </w:rPr>
        <w:t xml:space="preserve"> значительную</w:t>
      </w:r>
      <w:r>
        <w:rPr>
          <w:szCs w:val="28"/>
        </w:rPr>
        <w:t xml:space="preserve"> субсидию за счет</w:t>
      </w:r>
      <w:r w:rsidR="00C35106" w:rsidRPr="00C35106">
        <w:rPr>
          <w:szCs w:val="28"/>
        </w:rPr>
        <w:t xml:space="preserve"> федерального бюджета, </w:t>
      </w:r>
      <w:r>
        <w:rPr>
          <w:szCs w:val="28"/>
        </w:rPr>
        <w:t xml:space="preserve">которая образовывалась </w:t>
      </w:r>
      <w:r w:rsidR="00C35106" w:rsidRPr="00C35106">
        <w:rPr>
          <w:szCs w:val="28"/>
        </w:rPr>
        <w:t xml:space="preserve">за счет разницы </w:t>
      </w:r>
      <w:r>
        <w:rPr>
          <w:szCs w:val="28"/>
        </w:rPr>
        <w:t>в став</w:t>
      </w:r>
      <w:r w:rsidR="00C35106" w:rsidRPr="00C35106">
        <w:rPr>
          <w:szCs w:val="28"/>
        </w:rPr>
        <w:t>к</w:t>
      </w:r>
      <w:r>
        <w:rPr>
          <w:szCs w:val="28"/>
        </w:rPr>
        <w:t>ах</w:t>
      </w:r>
      <w:r w:rsidR="00C35106" w:rsidRPr="00C35106">
        <w:rPr>
          <w:szCs w:val="28"/>
        </w:rPr>
        <w:t xml:space="preserve"> экспортных пошлин на нефть и нефтепродукты. </w:t>
      </w:r>
      <w:r>
        <w:rPr>
          <w:szCs w:val="28"/>
        </w:rPr>
        <w:t>Таким образом, создавались стимулы к наращиванию</w:t>
      </w:r>
      <w:r w:rsidR="00C35106" w:rsidRPr="00C35106">
        <w:rPr>
          <w:szCs w:val="28"/>
        </w:rPr>
        <w:t xml:space="preserve"> первичной переработки нефти</w:t>
      </w:r>
      <w:r>
        <w:rPr>
          <w:szCs w:val="28"/>
        </w:rPr>
        <w:t xml:space="preserve"> как наименее затратному способу получения такой субсидии</w:t>
      </w:r>
      <w:r w:rsidR="00C35106" w:rsidRPr="00C35106">
        <w:rPr>
          <w:szCs w:val="28"/>
        </w:rPr>
        <w:t xml:space="preserve">. </w:t>
      </w:r>
      <w:r>
        <w:rPr>
          <w:szCs w:val="28"/>
        </w:rPr>
        <w:t>В результате, г</w:t>
      </w:r>
      <w:r w:rsidR="00C35106" w:rsidRPr="00C35106">
        <w:rPr>
          <w:szCs w:val="28"/>
        </w:rPr>
        <w:t xml:space="preserve">лубина переработки за период </w:t>
      </w:r>
      <w:r>
        <w:rPr>
          <w:szCs w:val="28"/>
        </w:rPr>
        <w:t xml:space="preserve">действия такой системы пошлин </w:t>
      </w:r>
      <w:r w:rsidR="00C35106" w:rsidRPr="00C35106">
        <w:rPr>
          <w:szCs w:val="28"/>
        </w:rPr>
        <w:t>практически не менялась, а экспорт нефтепродуктов существенно увеличился.</w:t>
      </w:r>
    </w:p>
    <w:p w:rsidR="00C35106" w:rsidRPr="00C35106" w:rsidRDefault="00C35106" w:rsidP="00C35106">
      <w:pPr>
        <w:rPr>
          <w:szCs w:val="28"/>
        </w:rPr>
      </w:pPr>
      <w:r w:rsidRPr="00C35106">
        <w:rPr>
          <w:szCs w:val="28"/>
        </w:rPr>
        <w:t xml:space="preserve">С ростом цен на нефть регулирующая роль пошлин, характер их влияния на добычу, переработку и потребителей стали весьма заметными. </w:t>
      </w:r>
      <w:r w:rsidR="003807DA">
        <w:rPr>
          <w:szCs w:val="28"/>
        </w:rPr>
        <w:t>Именно с конца 2000-х годов</w:t>
      </w:r>
      <w:r w:rsidRPr="00C35106">
        <w:rPr>
          <w:szCs w:val="28"/>
        </w:rPr>
        <w:t xml:space="preserve"> </w:t>
      </w:r>
      <w:r w:rsidR="003807DA">
        <w:rPr>
          <w:szCs w:val="28"/>
        </w:rPr>
        <w:t>начались</w:t>
      </w:r>
      <w:r w:rsidRPr="00C35106">
        <w:rPr>
          <w:szCs w:val="28"/>
        </w:rPr>
        <w:t xml:space="preserve"> </w:t>
      </w:r>
      <w:r w:rsidR="003807DA">
        <w:rPr>
          <w:szCs w:val="28"/>
        </w:rPr>
        <w:t>активные реформы системы пошлин и НДПИ на нефть</w:t>
      </w:r>
      <w:r w:rsidRPr="00C35106">
        <w:rPr>
          <w:szCs w:val="28"/>
        </w:rPr>
        <w:t xml:space="preserve">. </w:t>
      </w:r>
      <w:r w:rsidR="003807DA">
        <w:rPr>
          <w:szCs w:val="28"/>
        </w:rPr>
        <w:t>В 2011 году</w:t>
      </w:r>
      <w:r w:rsidRPr="00C35106">
        <w:rPr>
          <w:szCs w:val="28"/>
        </w:rPr>
        <w:t xml:space="preserve"> </w:t>
      </w:r>
      <w:r w:rsidR="003807DA">
        <w:rPr>
          <w:szCs w:val="28"/>
        </w:rPr>
        <w:t xml:space="preserve">было принято решение о переходе на систему ставок экспортной пошлины </w:t>
      </w:r>
      <w:r w:rsidRPr="00C35106">
        <w:rPr>
          <w:szCs w:val="28"/>
        </w:rPr>
        <w:t>«60-66-90»</w:t>
      </w:r>
      <w:r w:rsidR="003807DA">
        <w:rPr>
          <w:szCs w:val="28"/>
        </w:rPr>
        <w:t>, которая предусматривала введение ставки пошлины на темные нефтепродукты, равную ставке пошлины на нефть с 2015 года</w:t>
      </w:r>
      <w:r w:rsidRPr="00C35106">
        <w:rPr>
          <w:szCs w:val="28"/>
        </w:rPr>
        <w:t xml:space="preserve">. </w:t>
      </w:r>
      <w:r w:rsidR="003807DA">
        <w:rPr>
          <w:szCs w:val="28"/>
        </w:rPr>
        <w:t>В</w:t>
      </w:r>
      <w:r w:rsidRPr="00C35106">
        <w:rPr>
          <w:szCs w:val="28"/>
        </w:rPr>
        <w:t xml:space="preserve"> 2013 году был </w:t>
      </w:r>
      <w:r w:rsidR="003807DA">
        <w:rPr>
          <w:szCs w:val="28"/>
        </w:rPr>
        <w:t xml:space="preserve">предпринят очередной шаг в направлении реформы </w:t>
      </w:r>
      <w:r w:rsidRPr="00C35106">
        <w:rPr>
          <w:szCs w:val="28"/>
        </w:rPr>
        <w:t>–</w:t>
      </w:r>
      <w:r w:rsidR="003807DA">
        <w:rPr>
          <w:szCs w:val="28"/>
        </w:rPr>
        <w:t xml:space="preserve"> снижение ставок пошлины на нефть </w:t>
      </w:r>
      <w:r w:rsidRPr="00C35106">
        <w:rPr>
          <w:szCs w:val="28"/>
        </w:rPr>
        <w:t>на период 2014-2016 годов</w:t>
      </w:r>
      <w:r w:rsidR="003807DA">
        <w:rPr>
          <w:szCs w:val="28"/>
        </w:rPr>
        <w:t xml:space="preserve"> и одновременное увеличение ставок НДПИ на нефть</w:t>
      </w:r>
      <w:r w:rsidRPr="00C35106">
        <w:rPr>
          <w:szCs w:val="28"/>
        </w:rPr>
        <w:t>.</w:t>
      </w:r>
    </w:p>
    <w:p w:rsidR="00CB03FB" w:rsidRPr="00CB03FB" w:rsidRDefault="00CB03FB" w:rsidP="00CB03FB">
      <w:pPr>
        <w:rPr>
          <w:szCs w:val="28"/>
        </w:rPr>
      </w:pPr>
      <w:r>
        <w:rPr>
          <w:szCs w:val="28"/>
        </w:rPr>
        <w:t>Тем временем, у</w:t>
      </w:r>
      <w:r w:rsidRPr="00CB03FB">
        <w:rPr>
          <w:szCs w:val="28"/>
        </w:rPr>
        <w:t xml:space="preserve">же в начале </w:t>
      </w:r>
      <w:r>
        <w:rPr>
          <w:szCs w:val="28"/>
        </w:rPr>
        <w:t xml:space="preserve">2014 </w:t>
      </w:r>
      <w:r w:rsidRPr="00CB03FB">
        <w:rPr>
          <w:szCs w:val="28"/>
        </w:rPr>
        <w:t xml:space="preserve">года </w:t>
      </w:r>
      <w:r>
        <w:rPr>
          <w:szCs w:val="28"/>
        </w:rPr>
        <w:t xml:space="preserve">стало </w:t>
      </w:r>
      <w:r w:rsidRPr="00CB03FB">
        <w:rPr>
          <w:szCs w:val="28"/>
        </w:rPr>
        <w:t>очевидно, что комплексную модернизацию отрасли</w:t>
      </w:r>
      <w:r>
        <w:rPr>
          <w:szCs w:val="28"/>
        </w:rPr>
        <w:t>, по итогам которой выравнивание пошлин на темные нефтепродукты и нефть привело бы к уменьшению масштабов неэффективной нефтепереработки,</w:t>
      </w:r>
      <w:r w:rsidRPr="00CB03FB">
        <w:rPr>
          <w:szCs w:val="28"/>
        </w:rPr>
        <w:t xml:space="preserve"> к началу 2015 года завершить не удастся.</w:t>
      </w:r>
      <w:r>
        <w:rPr>
          <w:szCs w:val="28"/>
        </w:rPr>
        <w:t xml:space="preserve"> В этих условиях</w:t>
      </w:r>
      <w:r w:rsidRPr="00CB03FB">
        <w:rPr>
          <w:szCs w:val="28"/>
        </w:rPr>
        <w:t xml:space="preserve">, рост пошлины </w:t>
      </w:r>
      <w:r>
        <w:rPr>
          <w:szCs w:val="28"/>
        </w:rPr>
        <w:t xml:space="preserve">на темные нефтепродукты </w:t>
      </w:r>
      <w:r w:rsidRPr="00CB03FB">
        <w:rPr>
          <w:szCs w:val="28"/>
        </w:rPr>
        <w:t xml:space="preserve">привел бы к неминуемому сокращению объемов переработки нефти на немодернизированных заводах, а это, в свою очередь, грозило локальными дефицитами нефтепродуктов и ростом цен на них. </w:t>
      </w:r>
      <w:r>
        <w:rPr>
          <w:szCs w:val="28"/>
        </w:rPr>
        <w:t>Однако</w:t>
      </w:r>
      <w:r w:rsidRPr="00CB03FB">
        <w:rPr>
          <w:szCs w:val="28"/>
        </w:rPr>
        <w:t xml:space="preserve"> </w:t>
      </w:r>
      <w:r w:rsidR="00BD6BD8">
        <w:rPr>
          <w:szCs w:val="28"/>
        </w:rPr>
        <w:t xml:space="preserve">трехлетние законы о федеральном бюджете </w:t>
      </w:r>
      <w:r w:rsidR="00010DB9">
        <w:rPr>
          <w:szCs w:val="28"/>
        </w:rPr>
        <w:t>в течение нескольких</w:t>
      </w:r>
      <w:r w:rsidR="00BD6BD8">
        <w:rPr>
          <w:szCs w:val="28"/>
        </w:rPr>
        <w:t xml:space="preserve"> лет </w:t>
      </w:r>
      <w:r w:rsidR="00010DB9">
        <w:rPr>
          <w:szCs w:val="28"/>
        </w:rPr>
        <w:t xml:space="preserve">предусматривают </w:t>
      </w:r>
      <w:r w:rsidRPr="00CB03FB">
        <w:rPr>
          <w:szCs w:val="28"/>
        </w:rPr>
        <w:t xml:space="preserve">дополнительные доходы от роста </w:t>
      </w:r>
      <w:r>
        <w:rPr>
          <w:szCs w:val="28"/>
        </w:rPr>
        <w:t xml:space="preserve">ставок </w:t>
      </w:r>
      <w:r w:rsidRPr="00CB03FB">
        <w:rPr>
          <w:szCs w:val="28"/>
        </w:rPr>
        <w:t>пошлины (более 340 млрд. рублей в условиях цен н</w:t>
      </w:r>
      <w:r>
        <w:rPr>
          <w:szCs w:val="28"/>
        </w:rPr>
        <w:t>а нефть и курса рубля к доллару</w:t>
      </w:r>
      <w:r w:rsidRPr="00CB03FB">
        <w:rPr>
          <w:szCs w:val="28"/>
        </w:rPr>
        <w:t xml:space="preserve">, предусмотренных </w:t>
      </w:r>
      <w:r>
        <w:rPr>
          <w:szCs w:val="28"/>
        </w:rPr>
        <w:t xml:space="preserve">прогнозом социально-экономического развития </w:t>
      </w:r>
      <w:r w:rsidRPr="00CB03FB">
        <w:rPr>
          <w:szCs w:val="28"/>
        </w:rPr>
        <w:t xml:space="preserve">2014 года). Поэтому простой отказ от повышения пошлины </w:t>
      </w:r>
      <w:r w:rsidR="00BD6BD8">
        <w:rPr>
          <w:szCs w:val="28"/>
        </w:rPr>
        <w:t xml:space="preserve">на темные нефтепродукты </w:t>
      </w:r>
      <w:r w:rsidRPr="00CB03FB">
        <w:rPr>
          <w:szCs w:val="28"/>
        </w:rPr>
        <w:t>означал бы либо рост бюджетного дефицита на соответствующую величину, либо необходимость поиска источников замещения выпадающих доходов. В этой связи любые оценки бюджетного эффекта от «налогового маневра» необходимо проводить в сравнении с условиями 2015 года, то есть введением 100-процентной экспортной пошлины на темные нефтепродукты.</w:t>
      </w:r>
    </w:p>
    <w:p w:rsidR="00E96FEF" w:rsidRPr="00E96FEF" w:rsidRDefault="006F099A" w:rsidP="00CB03FB">
      <w:r>
        <w:rPr>
          <w:szCs w:val="28"/>
        </w:rPr>
        <w:t>«Н</w:t>
      </w:r>
      <w:r w:rsidR="00E96FEF">
        <w:rPr>
          <w:szCs w:val="28"/>
        </w:rPr>
        <w:t>алоговый маневр»</w:t>
      </w:r>
      <w:r w:rsidR="00E96FEF">
        <w:t xml:space="preserve"> 2014 года состоял в снижении предельной ставки экспортной пошлины на нефть с 59% в 2014 году до </w:t>
      </w:r>
      <w:r w:rsidR="00E96FEF">
        <w:softHyphen/>
        <w:t xml:space="preserve">30% в 2017 году </w:t>
      </w:r>
      <w:r>
        <w:t>п</w:t>
      </w:r>
      <w:r w:rsidR="00E96FEF">
        <w:t xml:space="preserve">ри </w:t>
      </w:r>
      <w:r>
        <w:t>одновременном</w:t>
      </w:r>
      <w:r w:rsidR="00E96FEF">
        <w:t xml:space="preserve"> увеличении базовой ставки НДПИ на нефть с 493 рублей за тонну в 2014 году до 919 рублей в 2017 году. </w:t>
      </w:r>
      <w:r>
        <w:t xml:space="preserve">Также </w:t>
      </w:r>
      <w:r w:rsidR="00E96FEF">
        <w:t>были увеличены ставки экспортных пошлин на нефтепродукты и снижены ставки акцизов на моторные топлива.</w:t>
      </w:r>
    </w:p>
    <w:p w:rsidR="00CB03FB" w:rsidRDefault="00CB03FB" w:rsidP="00CB03FB">
      <w:pPr>
        <w:rPr>
          <w:szCs w:val="28"/>
        </w:rPr>
      </w:pPr>
      <w:r w:rsidRPr="00CB03FB">
        <w:rPr>
          <w:szCs w:val="28"/>
        </w:rPr>
        <w:t xml:space="preserve">Принятые </w:t>
      </w:r>
      <w:r w:rsidR="00BD6BD8">
        <w:rPr>
          <w:szCs w:val="28"/>
        </w:rPr>
        <w:t xml:space="preserve">в 2014 году </w:t>
      </w:r>
      <w:r w:rsidRPr="00CB03FB">
        <w:rPr>
          <w:szCs w:val="28"/>
        </w:rPr>
        <w:t xml:space="preserve">решения о реформе налогового и таможенно-тарифного регулирования в нефтяной отрасли </w:t>
      </w:r>
      <w:r w:rsidR="00BD6BD8">
        <w:rPr>
          <w:szCs w:val="28"/>
        </w:rPr>
        <w:t xml:space="preserve">(«налоговый маневр») </w:t>
      </w:r>
      <w:r w:rsidRPr="00CB03FB">
        <w:rPr>
          <w:szCs w:val="28"/>
        </w:rPr>
        <w:t xml:space="preserve">не только </w:t>
      </w:r>
      <w:r w:rsidR="00E96FEF">
        <w:rPr>
          <w:szCs w:val="28"/>
        </w:rPr>
        <w:t>увеличивают период повышения</w:t>
      </w:r>
      <w:r w:rsidRPr="00CB03FB">
        <w:rPr>
          <w:szCs w:val="28"/>
        </w:rPr>
        <w:t xml:space="preserve"> пошлины на темные нефтепродукты (выравнивание ставок теперь предстоит с 2017 года), но и привод</w:t>
      </w:r>
      <w:r w:rsidR="00E96FEF">
        <w:rPr>
          <w:szCs w:val="28"/>
        </w:rPr>
        <w:t>ят</w:t>
      </w:r>
      <w:r w:rsidRPr="00CB03FB">
        <w:rPr>
          <w:szCs w:val="28"/>
        </w:rPr>
        <w:t xml:space="preserve"> к уменьшению размера выпадающих доходов от этого шага: в соответствии с бюджетным прогнозом, составленным до падения цен на нефть, «цена маневра» для бюджета, то есть в том числе и цена отказа от 100-процентной пошлины на мазут, оценивалась </w:t>
      </w:r>
      <w:r w:rsidR="00BD6BD8">
        <w:rPr>
          <w:szCs w:val="28"/>
        </w:rPr>
        <w:t>Минфином России</w:t>
      </w:r>
      <w:r w:rsidRPr="00CB03FB">
        <w:rPr>
          <w:szCs w:val="28"/>
        </w:rPr>
        <w:t xml:space="preserve"> в размере около 140 млрд. рублей в 2015 году. Предполагалось, что остаток (а это около 200 млрд. рублей) </w:t>
      </w:r>
      <w:r w:rsidR="00E83977">
        <w:rPr>
          <w:szCs w:val="28"/>
        </w:rPr>
        <w:t>будет распределен между потребителями</w:t>
      </w:r>
      <w:r w:rsidRPr="00CB03FB">
        <w:rPr>
          <w:szCs w:val="28"/>
        </w:rPr>
        <w:t xml:space="preserve"> нефти и нефтепродуктов в России и странах Евразийского экономического союза за счет роста цен на них, а нефтяная отрасль даже получит </w:t>
      </w:r>
      <w:r w:rsidR="00BD6BD8">
        <w:rPr>
          <w:szCs w:val="28"/>
        </w:rPr>
        <w:t>дополнительные доходы</w:t>
      </w:r>
      <w:r w:rsidRPr="00CB03FB">
        <w:rPr>
          <w:szCs w:val="28"/>
        </w:rPr>
        <w:t xml:space="preserve"> в виде роста доходности </w:t>
      </w:r>
      <w:r w:rsidR="00BD6BD8">
        <w:rPr>
          <w:szCs w:val="28"/>
        </w:rPr>
        <w:t xml:space="preserve">от </w:t>
      </w:r>
      <w:r w:rsidRPr="00CB03FB">
        <w:rPr>
          <w:szCs w:val="28"/>
        </w:rPr>
        <w:t>добычи нефти и отсрочку, необходимую для завершения модернизации НПЗ.</w:t>
      </w:r>
    </w:p>
    <w:p w:rsidR="006C60F7" w:rsidRDefault="0063506E" w:rsidP="006C60F7">
      <w:pPr>
        <w:rPr>
          <w:szCs w:val="28"/>
        </w:rPr>
      </w:pPr>
      <w:r>
        <w:rPr>
          <w:szCs w:val="28"/>
        </w:rPr>
        <w:t>Предварительный а</w:t>
      </w:r>
      <w:r w:rsidR="00E96FEF">
        <w:rPr>
          <w:szCs w:val="28"/>
        </w:rPr>
        <w:t xml:space="preserve">нализ </w:t>
      </w:r>
      <w:r>
        <w:rPr>
          <w:szCs w:val="28"/>
        </w:rPr>
        <w:t xml:space="preserve">последствий реализации «налогового маневра» сделанный по итогам </w:t>
      </w:r>
      <w:r>
        <w:rPr>
          <w:szCs w:val="28"/>
          <w:lang w:val="en-US"/>
        </w:rPr>
        <w:t>I</w:t>
      </w:r>
      <w:r>
        <w:rPr>
          <w:szCs w:val="28"/>
        </w:rPr>
        <w:t xml:space="preserve"> квартала 2015 года, </w:t>
      </w:r>
      <w:r w:rsidR="006C60F7">
        <w:rPr>
          <w:szCs w:val="28"/>
        </w:rPr>
        <w:t xml:space="preserve">показывает, что хотя такие последствия несколько отличаются от </w:t>
      </w:r>
      <w:r w:rsidR="00E83977">
        <w:rPr>
          <w:szCs w:val="28"/>
        </w:rPr>
        <w:t xml:space="preserve">тех </w:t>
      </w:r>
      <w:r w:rsidR="006C60F7">
        <w:rPr>
          <w:szCs w:val="28"/>
        </w:rPr>
        <w:t>ожида</w:t>
      </w:r>
      <w:r w:rsidR="00E83977">
        <w:rPr>
          <w:szCs w:val="28"/>
        </w:rPr>
        <w:t>ний</w:t>
      </w:r>
      <w:r w:rsidR="006C60F7">
        <w:rPr>
          <w:szCs w:val="28"/>
        </w:rPr>
        <w:t>, которые формировались в условиях иного уровня цен на нефть и курсов иностранных валют к рублю, проведение маневра не привело к негативным последствиям для секторов нефтедобычи и нефтепереработки и не повлекло за собой дополнительных бюджетных потерь.</w:t>
      </w:r>
      <w:r w:rsidR="00E83977">
        <w:rPr>
          <w:szCs w:val="28"/>
        </w:rPr>
        <w:t xml:space="preserve"> Более того, принятые решения в условиях падения цен и роста курса иностранных валют к рублю позволили сдержать рост цен на моторное топливо в начале года.</w:t>
      </w:r>
    </w:p>
    <w:p w:rsidR="006C60F7" w:rsidRDefault="00D83BBF" w:rsidP="006C60F7">
      <w:pPr>
        <w:rPr>
          <w:szCs w:val="28"/>
        </w:rPr>
      </w:pPr>
      <w:r>
        <w:rPr>
          <w:szCs w:val="28"/>
        </w:rPr>
        <w:t xml:space="preserve">Так, в течение прошедших месяцев 2015 года </w:t>
      </w:r>
      <w:r w:rsidR="00C1363C">
        <w:rPr>
          <w:szCs w:val="28"/>
        </w:rPr>
        <w:t xml:space="preserve">денежный поток и </w:t>
      </w:r>
      <w:r w:rsidR="00C1363C">
        <w:rPr>
          <w:szCs w:val="28"/>
          <w:lang w:val="en-US"/>
        </w:rPr>
        <w:t>EBITDA</w:t>
      </w:r>
      <w:r w:rsidR="00C1363C" w:rsidRPr="00C1363C">
        <w:rPr>
          <w:szCs w:val="28"/>
        </w:rPr>
        <w:t xml:space="preserve"> </w:t>
      </w:r>
      <w:r w:rsidR="00A34939">
        <w:rPr>
          <w:szCs w:val="28"/>
        </w:rPr>
        <w:t xml:space="preserve">интегрированных </w:t>
      </w:r>
      <w:r w:rsidR="00C1363C">
        <w:rPr>
          <w:szCs w:val="28"/>
        </w:rPr>
        <w:t xml:space="preserve">нефтяных компаний, исчисленные в рублях, превышали соответствующие величины, которые прогнозировались при разработке и принятии решений «налогового маневра» (то есть при цене нефти </w:t>
      </w:r>
      <w:r w:rsidR="00C1363C" w:rsidRPr="00C1363C">
        <w:rPr>
          <w:szCs w:val="28"/>
        </w:rPr>
        <w:t xml:space="preserve">100 </w:t>
      </w:r>
      <w:r w:rsidR="006132F4">
        <w:rPr>
          <w:szCs w:val="28"/>
        </w:rPr>
        <w:t xml:space="preserve">долларов </w:t>
      </w:r>
      <w:r w:rsidR="00C1363C">
        <w:rPr>
          <w:szCs w:val="28"/>
        </w:rPr>
        <w:t>за баррель и курсе 38 рублей за доллар)</w:t>
      </w:r>
      <w:r w:rsidR="00A34939">
        <w:rPr>
          <w:szCs w:val="28"/>
        </w:rPr>
        <w:t>, примерно на 10%</w:t>
      </w:r>
      <w:r w:rsidR="00C1363C">
        <w:rPr>
          <w:szCs w:val="28"/>
        </w:rPr>
        <w:t xml:space="preserve">. При этом доходы федерального бюджета от налогов на нефтяной сектор (также исчисляемые в рублях) уменьшились за первый квартал </w:t>
      </w:r>
      <w:r w:rsidR="00A34939">
        <w:rPr>
          <w:szCs w:val="28"/>
        </w:rPr>
        <w:t xml:space="preserve">2015 года </w:t>
      </w:r>
      <w:r w:rsidR="00C1363C">
        <w:rPr>
          <w:szCs w:val="28"/>
        </w:rPr>
        <w:t xml:space="preserve">в среднем на 28% по сравнению с плановыми, рассчитанными при цене нефти 100 </w:t>
      </w:r>
      <w:r w:rsidR="006132F4">
        <w:rPr>
          <w:szCs w:val="28"/>
        </w:rPr>
        <w:t xml:space="preserve">долларов </w:t>
      </w:r>
      <w:r w:rsidR="00C1363C">
        <w:rPr>
          <w:szCs w:val="28"/>
        </w:rPr>
        <w:t>за баррель.</w:t>
      </w:r>
    </w:p>
    <w:p w:rsidR="00A34939" w:rsidRDefault="00A34939" w:rsidP="006C60F7">
      <w:pPr>
        <w:rPr>
          <w:szCs w:val="28"/>
        </w:rPr>
      </w:pPr>
      <w:r>
        <w:rPr>
          <w:szCs w:val="28"/>
        </w:rPr>
        <w:t>Таким образом, в настоящее время нет объективных причин для пересмотра решений, принятых в рамках «налогового маневра». В дальнейшем необходимо проводить периодический мониторинг публичной финансовой отчетности компаний нефтяной отрасли, а также отслеживать динамику бюджетных доходов от этого сектора, с тем чтобы в случае необходимости оперативно реагировать на возможные проблемы.</w:t>
      </w:r>
    </w:p>
    <w:p w:rsidR="00024615" w:rsidRDefault="00024615" w:rsidP="005361CF">
      <w:pPr>
        <w:pStyle w:val="2"/>
      </w:pPr>
      <w:bookmarkStart w:id="10" w:name="_Toc424742449"/>
      <w:r>
        <w:t>Освобождение от налога на имущество организаций движимого имущества</w:t>
      </w:r>
      <w:bookmarkEnd w:id="10"/>
    </w:p>
    <w:p w:rsidR="004576BB" w:rsidRDefault="00024615" w:rsidP="00010DC4">
      <w:r>
        <w:t>В 2012 году в Налоговый кодекс Российской Федерации были внесены изменения, согласно которым из объекта налогообложения налогом на имущество организаций были исключены объекты движимого имущества, принятые на учет в качестве объектов основных средств с 1 января 2013 года. Предполагалось, что подобная норма позволит создать стимулы к инвестициям в новое оборудование, которое не должно облагаться налогом, в то время как сохранение налогообложения уже введенного в эксплуатацию оборудования позволило бы реализовать этот стимул без существенных потерь для бюджетов, поскольку полное замещение старого, налогооблагаемого, новым, неналогооблагаемым, оборудованием заняло бы несколько лет.</w:t>
      </w:r>
      <w:r w:rsidR="00266E3C">
        <w:t xml:space="preserve"> Одновременно предполагалось, что за эти несколько лет будет осуществлен переход на налогообложение недвижимого имущества организаций по кадастровой стоимости, что позволит вообще исключить движимое имущество из-под налогообложения.</w:t>
      </w:r>
    </w:p>
    <w:p w:rsidR="009D6FA0" w:rsidRDefault="004576BB" w:rsidP="00010DC4">
      <w:r>
        <w:t xml:space="preserve">Однако внесенная в Налоговый кодекс </w:t>
      </w:r>
      <w:r w:rsidR="00433DDD">
        <w:t xml:space="preserve">Российской Федерации </w:t>
      </w:r>
      <w:r>
        <w:t>формулировка</w:t>
      </w:r>
      <w:r w:rsidR="00024615">
        <w:t xml:space="preserve"> </w:t>
      </w:r>
      <w:r w:rsidR="00266E3C">
        <w:t>позволила фактически не признавать объектом налогообложения</w:t>
      </w:r>
      <w:r w:rsidR="000B661B">
        <w:t xml:space="preserve"> не только </w:t>
      </w:r>
      <w:r w:rsidR="00266E3C">
        <w:t xml:space="preserve">старое оборудование, но </w:t>
      </w:r>
      <w:r w:rsidR="000B661B">
        <w:t xml:space="preserve">и </w:t>
      </w:r>
      <w:r w:rsidR="00266E3C">
        <w:t xml:space="preserve">вновь принятое на учет в результате реорганизации, перепродажи и иной передачи между организациями, сопровождавшейся постановкой оборудования на учет. В 2013 </w:t>
      </w:r>
      <w:r w:rsidR="0070135B">
        <w:t>и</w:t>
      </w:r>
      <w:r w:rsidR="00266E3C">
        <w:t xml:space="preserve"> 2014 годах поступления налога на имущество организаций составили </w:t>
      </w:r>
      <w:r w:rsidR="002C5CAE">
        <w:t xml:space="preserve">соответственно 615,3 и 634,7 </w:t>
      </w:r>
      <w:r w:rsidR="00266E3C">
        <w:t>млрд. руб.</w:t>
      </w:r>
      <w:r w:rsidR="002C5CAE">
        <w:t xml:space="preserve"> (0,93% и 0,89% ВВП)</w:t>
      </w:r>
      <w:r w:rsidR="00266E3C">
        <w:t xml:space="preserve">, </w:t>
      </w:r>
      <w:r w:rsidR="002C5CAE">
        <w:t xml:space="preserve">в то время как в </w:t>
      </w:r>
      <w:r w:rsidR="00266E3C">
        <w:t>2011</w:t>
      </w:r>
      <w:r w:rsidR="002C5CAE">
        <w:t xml:space="preserve"> и 12 годах доходы от этого налога составляли соответственно 467,6 и 536,4  млрд. руб. (0,84% и 0,86% ВВП)</w:t>
      </w:r>
      <w:r w:rsidR="00266E3C">
        <w:t>.</w:t>
      </w:r>
      <w:r w:rsidR="002C5CAE">
        <w:t xml:space="preserve"> Таким образом, на сегодняшний день проблема уклонения от налогообложения путем перерегистрации стар</w:t>
      </w:r>
      <w:r w:rsidR="00637367">
        <w:t xml:space="preserve">ого имущества не </w:t>
      </w:r>
      <w:r w:rsidR="00010DC4">
        <w:t>является настолько критичной, чтобы из-за такого уклонения произошло существенное сокращение</w:t>
      </w:r>
      <w:r w:rsidR="00637367">
        <w:t xml:space="preserve"> бюджетных доходов</w:t>
      </w:r>
      <w:r w:rsidR="002C5CAE">
        <w:t>.</w:t>
      </w:r>
    </w:p>
    <w:p w:rsidR="00266E3C" w:rsidRDefault="00266E3C" w:rsidP="00010DC4">
      <w:r>
        <w:t xml:space="preserve">Для исправления ситуации и предотвращения уклонения от налогообложения в 2014 году была принята норма, которая полностью исключала из объекта налогообложения основные фонды, относящиеся к 1 – 2 амортизационным группам. </w:t>
      </w:r>
      <w:r w:rsidR="00D52C12">
        <w:t>Освобождение</w:t>
      </w:r>
      <w:r>
        <w:t xml:space="preserve"> прочего движимого имущества, принятого к учету после 1 января 2013 года, </w:t>
      </w:r>
      <w:r w:rsidR="00F74577">
        <w:t xml:space="preserve">от налогообложения </w:t>
      </w:r>
      <w:r>
        <w:t>не допускалось, если такое принятие к учету производилось в результате реорганизации или ликвидации юридических лиц либо в результате передачи имущества между взаимозависимыми лицами.</w:t>
      </w:r>
    </w:p>
    <w:p w:rsidR="00266E3C" w:rsidRDefault="00266E3C" w:rsidP="00010DC4">
      <w:r>
        <w:t>Однако новая норма также привела к определенным проблемам</w:t>
      </w:r>
      <w:r w:rsidR="0048072C">
        <w:t xml:space="preserve"> в ее применении</w:t>
      </w:r>
      <w:r>
        <w:t xml:space="preserve">. Так, проведение реорганизации </w:t>
      </w:r>
      <w:r w:rsidR="0048072C">
        <w:t xml:space="preserve">юридического лица </w:t>
      </w:r>
      <w:r>
        <w:t xml:space="preserve">в условиях действующего законодательства приводит к </w:t>
      </w:r>
      <w:r w:rsidR="0048072C">
        <w:t>налогообложению имущества даже в тех случаях, когда это имущество ранее правомерно освобождалось, а передача имущества от взаимозависимого лица не обязательно является признаком злоупотребления (например, при осуществлении централизованных закупок обо</w:t>
      </w:r>
      <w:r w:rsidR="00E147A8">
        <w:t>рудования через зависимое лицо).</w:t>
      </w:r>
    </w:p>
    <w:p w:rsidR="00E147A8" w:rsidRPr="00C1363C" w:rsidRDefault="00E147A8" w:rsidP="00010DC4">
      <w:r>
        <w:t xml:space="preserve">Таким образом, необходим дальнейший мониторинг ситуации и с учетом обязательства по неповышению налоговой нагрузки разработка вариантов модификации этой нормы. Возможно, по мере расширения применения налогообложения недвижимого имущества организаций по </w:t>
      </w:r>
      <w:r w:rsidR="0004747F">
        <w:t xml:space="preserve">его </w:t>
      </w:r>
      <w:r>
        <w:t xml:space="preserve">кадастровой стоимости следует </w:t>
      </w:r>
      <w:r w:rsidR="0004747F">
        <w:t xml:space="preserve">постепенно </w:t>
      </w:r>
      <w:r>
        <w:t xml:space="preserve">расширять </w:t>
      </w:r>
      <w:r w:rsidR="0004747F">
        <w:t xml:space="preserve">безусловное </w:t>
      </w:r>
      <w:r>
        <w:t xml:space="preserve">применение </w:t>
      </w:r>
      <w:r w:rsidR="0004747F">
        <w:t xml:space="preserve">исключения из объекта налогообложения </w:t>
      </w:r>
      <w:r>
        <w:t xml:space="preserve">движимого </w:t>
      </w:r>
      <w:r w:rsidR="0004747F">
        <w:t>имущества, которое сейчас установлено лишь для объектов основных средств, относящихся к 1 – 2 амортизационным группам.</w:t>
      </w:r>
    </w:p>
    <w:p w:rsidR="006E708E" w:rsidRPr="001C6A95" w:rsidRDefault="00AF094B" w:rsidP="005361CF">
      <w:pPr>
        <w:pStyle w:val="2"/>
      </w:pPr>
      <w:bookmarkStart w:id="11" w:name="_Toc424742450"/>
      <w:r>
        <w:t>Налоговые</w:t>
      </w:r>
      <w:r w:rsidR="00851D70">
        <w:t xml:space="preserve"> расходы</w:t>
      </w:r>
      <w:r w:rsidR="006E708E" w:rsidRPr="001C6A95">
        <w:t xml:space="preserve"> бюджетов бюджетной системы Российской Федерации</w:t>
      </w:r>
      <w:bookmarkEnd w:id="11"/>
    </w:p>
    <w:p w:rsidR="006E708E" w:rsidRPr="001C6A95" w:rsidRDefault="00AF094B" w:rsidP="006E788A">
      <w:pPr>
        <w:rPr>
          <w:szCs w:val="28"/>
        </w:rPr>
      </w:pPr>
      <w:r>
        <w:rPr>
          <w:szCs w:val="28"/>
        </w:rPr>
        <w:t>В целях настоящего анализа н</w:t>
      </w:r>
      <w:r w:rsidR="006E708E" w:rsidRPr="001C6A95">
        <w:rPr>
          <w:szCs w:val="28"/>
        </w:rPr>
        <w:t xml:space="preserve">алоговыми расходами </w:t>
      </w:r>
      <w:r w:rsidR="00F74577">
        <w:rPr>
          <w:szCs w:val="28"/>
        </w:rPr>
        <w:t xml:space="preserve">признаются </w:t>
      </w:r>
      <w:r w:rsidR="006E708E" w:rsidRPr="001C6A95">
        <w:rPr>
          <w:szCs w:val="28"/>
        </w:rPr>
        <w:t xml:space="preserve">выпадающие доходы бюджетов бюджетной системы Российской Федерации, обусловленные применением налоговых льгот и иных инструментов (преференций), установленных законодательством </w:t>
      </w:r>
      <w:r w:rsidR="006E708E" w:rsidRPr="001C6A95">
        <w:t xml:space="preserve">Российской Федерации </w:t>
      </w:r>
      <w:r w:rsidR="006E708E" w:rsidRPr="001C6A95">
        <w:rPr>
          <w:szCs w:val="28"/>
        </w:rPr>
        <w:t>о налогах и сборах.</w:t>
      </w:r>
      <w:r>
        <w:rPr>
          <w:szCs w:val="28"/>
        </w:rPr>
        <w:t xml:space="preserve"> По сути, анализ налоговых расходов – это количественный анализ всех ранее принятых решений в области налоговой политики в области предоставления налоговых льгот и преференций.</w:t>
      </w:r>
    </w:p>
    <w:p w:rsidR="006E708E" w:rsidRPr="009577D0" w:rsidRDefault="006E708E" w:rsidP="006A266E">
      <w:pPr>
        <w:rPr>
          <w:szCs w:val="28"/>
        </w:rPr>
      </w:pPr>
      <w:r w:rsidRPr="001C6A95">
        <w:rPr>
          <w:szCs w:val="28"/>
        </w:rPr>
        <w:t xml:space="preserve">Согласно </w:t>
      </w:r>
      <w:r w:rsidRPr="009577D0">
        <w:rPr>
          <w:szCs w:val="28"/>
        </w:rPr>
        <w:t>отчетности ФНС России, с 2011 года по 2013 год сумма налоговых расходов увеличилась в 1,3 раза – с 1 491,5 млрд. руб. до 1 930,5 млрд. руб. (приложение</w:t>
      </w:r>
      <w:r w:rsidR="00BC02F4">
        <w:rPr>
          <w:szCs w:val="28"/>
        </w:rPr>
        <w:t xml:space="preserve"> 3</w:t>
      </w:r>
      <w:r w:rsidRPr="009577D0">
        <w:rPr>
          <w:szCs w:val="28"/>
        </w:rPr>
        <w:t>).</w:t>
      </w:r>
    </w:p>
    <w:p w:rsidR="006E708E" w:rsidRPr="001C6A95" w:rsidRDefault="006E708E" w:rsidP="006D64DB">
      <w:pPr>
        <w:jc w:val="right"/>
      </w:pPr>
      <w:r w:rsidRPr="001C6A95">
        <w:t>Таблица 1</w:t>
      </w:r>
      <w:r>
        <w:t>4</w:t>
      </w:r>
    </w:p>
    <w:p w:rsidR="006E708E" w:rsidRPr="001C6A95" w:rsidRDefault="006E708E" w:rsidP="00D062F2">
      <w:pPr>
        <w:jc w:val="center"/>
        <w:rPr>
          <w:szCs w:val="28"/>
        </w:rPr>
      </w:pPr>
      <w:r w:rsidRPr="001C6A95">
        <w:rPr>
          <w:szCs w:val="28"/>
        </w:rPr>
        <w:t>Налоговые расходы бюджетов бюджетной системы Российской Федерации в 2011-2013гг. по видам налогов</w:t>
      </w:r>
      <w:r w:rsidR="00D062F2">
        <w:rPr>
          <w:szCs w:val="28"/>
        </w:rPr>
        <w:t xml:space="preserve">, </w:t>
      </w:r>
      <w:r w:rsidRPr="001C6A95">
        <w:rPr>
          <w:szCs w:val="28"/>
        </w:rPr>
        <w:t>млрд. руб.</w:t>
      </w:r>
    </w:p>
    <w:tbl>
      <w:tblPr>
        <w:tblW w:w="10018" w:type="dxa"/>
        <w:jc w:val="center"/>
        <w:tblLook w:val="00A0"/>
      </w:tblPr>
      <w:tblGrid>
        <w:gridCol w:w="6550"/>
        <w:gridCol w:w="1156"/>
        <w:gridCol w:w="1156"/>
        <w:gridCol w:w="1156"/>
      </w:tblGrid>
      <w:tr w:rsidR="006E708E" w:rsidRPr="00986730" w:rsidTr="001C6A95">
        <w:trPr>
          <w:trHeight w:val="339"/>
          <w:tblHeader/>
          <w:jc w:val="center"/>
        </w:trPr>
        <w:tc>
          <w:tcPr>
            <w:tcW w:w="655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6E708E" w:rsidRPr="00986730" w:rsidRDefault="006E708E" w:rsidP="00497094">
            <w:pPr>
              <w:spacing w:after="0"/>
              <w:ind w:firstLine="0"/>
              <w:jc w:val="center"/>
              <w:rPr>
                <w:b/>
                <w:bCs/>
                <w:sz w:val="24"/>
              </w:rPr>
            </w:pPr>
            <w:r w:rsidRPr="00986730">
              <w:rPr>
                <w:b/>
                <w:bCs/>
                <w:sz w:val="24"/>
              </w:rPr>
              <w:t>Налог</w:t>
            </w:r>
          </w:p>
        </w:tc>
        <w:tc>
          <w:tcPr>
            <w:tcW w:w="1156" w:type="dxa"/>
            <w:tcBorders>
              <w:top w:val="single" w:sz="4" w:space="0" w:color="auto"/>
              <w:left w:val="nil"/>
              <w:bottom w:val="single" w:sz="4" w:space="0" w:color="auto"/>
              <w:right w:val="single" w:sz="4" w:space="0" w:color="auto"/>
            </w:tcBorders>
            <w:shd w:val="clear" w:color="auto" w:fill="FFC000"/>
            <w:noWrap/>
            <w:vAlign w:val="center"/>
          </w:tcPr>
          <w:p w:rsidR="006E708E" w:rsidRPr="00986730" w:rsidRDefault="006E708E" w:rsidP="00246AAB">
            <w:pPr>
              <w:spacing w:after="0"/>
              <w:ind w:firstLine="0"/>
              <w:jc w:val="center"/>
              <w:rPr>
                <w:b/>
                <w:bCs/>
                <w:sz w:val="24"/>
              </w:rPr>
            </w:pPr>
            <w:r w:rsidRPr="00986730">
              <w:rPr>
                <w:b/>
                <w:bCs/>
                <w:sz w:val="24"/>
              </w:rPr>
              <w:t>2011г.</w:t>
            </w:r>
          </w:p>
        </w:tc>
        <w:tc>
          <w:tcPr>
            <w:tcW w:w="1156" w:type="dxa"/>
            <w:tcBorders>
              <w:top w:val="single" w:sz="4" w:space="0" w:color="auto"/>
              <w:left w:val="nil"/>
              <w:bottom w:val="single" w:sz="4" w:space="0" w:color="auto"/>
              <w:right w:val="single" w:sz="4" w:space="0" w:color="auto"/>
            </w:tcBorders>
            <w:shd w:val="clear" w:color="auto" w:fill="FFC000"/>
            <w:noWrap/>
            <w:vAlign w:val="center"/>
          </w:tcPr>
          <w:p w:rsidR="006E708E" w:rsidRPr="00986730" w:rsidRDefault="006E708E" w:rsidP="00246AAB">
            <w:pPr>
              <w:spacing w:after="0"/>
              <w:ind w:firstLine="0"/>
              <w:jc w:val="center"/>
              <w:rPr>
                <w:b/>
                <w:bCs/>
                <w:sz w:val="24"/>
              </w:rPr>
            </w:pPr>
            <w:r w:rsidRPr="00986730">
              <w:rPr>
                <w:b/>
                <w:bCs/>
                <w:sz w:val="24"/>
              </w:rPr>
              <w:t>2012г.</w:t>
            </w:r>
          </w:p>
        </w:tc>
        <w:tc>
          <w:tcPr>
            <w:tcW w:w="1156" w:type="dxa"/>
            <w:tcBorders>
              <w:top w:val="single" w:sz="4" w:space="0" w:color="auto"/>
              <w:left w:val="nil"/>
              <w:bottom w:val="single" w:sz="4" w:space="0" w:color="auto"/>
              <w:right w:val="single" w:sz="4" w:space="0" w:color="auto"/>
            </w:tcBorders>
            <w:shd w:val="clear" w:color="auto" w:fill="FFC000"/>
            <w:vAlign w:val="center"/>
          </w:tcPr>
          <w:p w:rsidR="006E708E" w:rsidRPr="00986730" w:rsidRDefault="006E708E" w:rsidP="001C6A95">
            <w:pPr>
              <w:spacing w:after="0"/>
              <w:ind w:firstLine="0"/>
              <w:jc w:val="center"/>
              <w:rPr>
                <w:b/>
                <w:bCs/>
                <w:sz w:val="24"/>
              </w:rPr>
            </w:pPr>
            <w:r w:rsidRPr="00986730">
              <w:rPr>
                <w:b/>
                <w:bCs/>
                <w:sz w:val="24"/>
              </w:rPr>
              <w:t>2013г.</w:t>
            </w:r>
          </w:p>
        </w:tc>
      </w:tr>
      <w:tr w:rsidR="006E708E" w:rsidRPr="00986730" w:rsidTr="001C6A95">
        <w:trPr>
          <w:trHeight w:val="331"/>
          <w:jc w:val="center"/>
        </w:trPr>
        <w:tc>
          <w:tcPr>
            <w:tcW w:w="6550" w:type="dxa"/>
            <w:tcBorders>
              <w:top w:val="single" w:sz="4" w:space="0" w:color="auto"/>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Налог на прибыль организаций</w:t>
            </w:r>
          </w:p>
        </w:tc>
        <w:tc>
          <w:tcPr>
            <w:tcW w:w="1156" w:type="dxa"/>
            <w:tcBorders>
              <w:top w:val="single" w:sz="4" w:space="0" w:color="auto"/>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498,5</w:t>
            </w:r>
          </w:p>
        </w:tc>
        <w:tc>
          <w:tcPr>
            <w:tcW w:w="1156" w:type="dxa"/>
            <w:tcBorders>
              <w:top w:val="single" w:sz="4" w:space="0" w:color="auto"/>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615,0</w:t>
            </w:r>
          </w:p>
        </w:tc>
        <w:tc>
          <w:tcPr>
            <w:tcW w:w="1156" w:type="dxa"/>
            <w:tcBorders>
              <w:top w:val="single" w:sz="4" w:space="0" w:color="auto"/>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690,0</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Налог на добавленную стоимость</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331,3</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414,4</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435,5</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Налог на добычу полезных ископаемых</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262,9</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323,9</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379,0</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Налог на имущество организаций</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324,6</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365,6</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347,1</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Налог на имущество физических лиц</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15,7</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18,2</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21,4</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Транспортный налог (юридические лица)</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1,5</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1,4</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1,4</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Транспортный налог (физические лица)</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5,4</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6,3</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6,8</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Земельный налог (юридические лица)</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50,0</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68,6</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47,2</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noWrap/>
            <w:vAlign w:val="center"/>
          </w:tcPr>
          <w:p w:rsidR="006E708E" w:rsidRPr="00986730" w:rsidRDefault="006E708E" w:rsidP="00CD5F02">
            <w:pPr>
              <w:spacing w:after="0"/>
              <w:ind w:firstLine="0"/>
              <w:jc w:val="left"/>
              <w:rPr>
                <w:sz w:val="24"/>
              </w:rPr>
            </w:pPr>
            <w:r w:rsidRPr="00986730">
              <w:rPr>
                <w:sz w:val="24"/>
              </w:rPr>
              <w:t>Земельный налог (физические лица)</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1,6</w:t>
            </w:r>
          </w:p>
        </w:tc>
        <w:tc>
          <w:tcPr>
            <w:tcW w:w="1156" w:type="dxa"/>
            <w:tcBorders>
              <w:top w:val="nil"/>
              <w:left w:val="nil"/>
              <w:bottom w:val="single" w:sz="4" w:space="0" w:color="auto"/>
              <w:right w:val="single" w:sz="4" w:space="0" w:color="auto"/>
            </w:tcBorders>
            <w:vAlign w:val="center"/>
          </w:tcPr>
          <w:p w:rsidR="006E708E" w:rsidRPr="00986730" w:rsidRDefault="006E708E" w:rsidP="00246AAB">
            <w:pPr>
              <w:spacing w:after="0"/>
              <w:ind w:firstLine="0"/>
              <w:jc w:val="center"/>
              <w:rPr>
                <w:sz w:val="24"/>
              </w:rPr>
            </w:pPr>
            <w:r w:rsidRPr="00986730">
              <w:rPr>
                <w:sz w:val="24"/>
              </w:rPr>
              <w:t>1,9</w:t>
            </w:r>
          </w:p>
        </w:tc>
        <w:tc>
          <w:tcPr>
            <w:tcW w:w="1156" w:type="dxa"/>
            <w:tcBorders>
              <w:top w:val="nil"/>
              <w:left w:val="nil"/>
              <w:bottom w:val="single" w:sz="4" w:space="0" w:color="auto"/>
              <w:right w:val="single" w:sz="4" w:space="0" w:color="auto"/>
            </w:tcBorders>
            <w:vAlign w:val="center"/>
          </w:tcPr>
          <w:p w:rsidR="006E708E" w:rsidRPr="00986730" w:rsidRDefault="006E708E" w:rsidP="001C6A95">
            <w:pPr>
              <w:spacing w:after="0"/>
              <w:ind w:firstLine="0"/>
              <w:jc w:val="center"/>
              <w:rPr>
                <w:sz w:val="24"/>
              </w:rPr>
            </w:pPr>
            <w:r w:rsidRPr="00986730">
              <w:rPr>
                <w:sz w:val="24"/>
              </w:rPr>
              <w:t>2,1</w:t>
            </w:r>
          </w:p>
        </w:tc>
      </w:tr>
      <w:tr w:rsidR="006E708E" w:rsidRPr="00986730" w:rsidTr="001C6A95">
        <w:trPr>
          <w:trHeight w:val="331"/>
          <w:jc w:val="center"/>
        </w:trPr>
        <w:tc>
          <w:tcPr>
            <w:tcW w:w="6550" w:type="dxa"/>
            <w:tcBorders>
              <w:top w:val="nil"/>
              <w:left w:val="single" w:sz="4" w:space="0" w:color="auto"/>
              <w:bottom w:val="single" w:sz="4" w:space="0" w:color="auto"/>
              <w:right w:val="single" w:sz="4" w:space="0" w:color="auto"/>
            </w:tcBorders>
            <w:shd w:val="clear" w:color="auto" w:fill="92CDDC"/>
            <w:noWrap/>
            <w:vAlign w:val="center"/>
          </w:tcPr>
          <w:p w:rsidR="006E708E" w:rsidRPr="00986730" w:rsidRDefault="006E708E" w:rsidP="00CD5F02">
            <w:pPr>
              <w:spacing w:after="0"/>
              <w:ind w:firstLine="0"/>
              <w:jc w:val="left"/>
              <w:rPr>
                <w:b/>
                <w:bCs/>
                <w:sz w:val="24"/>
              </w:rPr>
            </w:pPr>
            <w:r w:rsidRPr="00986730">
              <w:rPr>
                <w:b/>
                <w:bCs/>
                <w:sz w:val="24"/>
              </w:rPr>
              <w:t>ИТОГО</w:t>
            </w:r>
          </w:p>
        </w:tc>
        <w:tc>
          <w:tcPr>
            <w:tcW w:w="1156" w:type="dxa"/>
            <w:tcBorders>
              <w:top w:val="nil"/>
              <w:left w:val="nil"/>
              <w:bottom w:val="single" w:sz="4" w:space="0" w:color="auto"/>
              <w:right w:val="single" w:sz="4" w:space="0" w:color="auto"/>
            </w:tcBorders>
            <w:shd w:val="clear" w:color="auto" w:fill="92CDDC"/>
            <w:noWrap/>
            <w:vAlign w:val="center"/>
          </w:tcPr>
          <w:p w:rsidR="006E708E" w:rsidRPr="00986730" w:rsidRDefault="006E708E" w:rsidP="00246AAB">
            <w:pPr>
              <w:spacing w:after="0"/>
              <w:ind w:firstLine="0"/>
              <w:jc w:val="center"/>
              <w:rPr>
                <w:b/>
                <w:bCs/>
                <w:sz w:val="24"/>
              </w:rPr>
            </w:pPr>
            <w:r w:rsidRPr="00986730">
              <w:rPr>
                <w:b/>
                <w:bCs/>
                <w:sz w:val="24"/>
              </w:rPr>
              <w:t>1 491,5</w:t>
            </w:r>
          </w:p>
        </w:tc>
        <w:tc>
          <w:tcPr>
            <w:tcW w:w="1156" w:type="dxa"/>
            <w:tcBorders>
              <w:top w:val="nil"/>
              <w:left w:val="nil"/>
              <w:bottom w:val="single" w:sz="4" w:space="0" w:color="auto"/>
              <w:right w:val="single" w:sz="4" w:space="0" w:color="auto"/>
            </w:tcBorders>
            <w:shd w:val="clear" w:color="auto" w:fill="92CDDC"/>
            <w:noWrap/>
            <w:vAlign w:val="center"/>
          </w:tcPr>
          <w:p w:rsidR="006E708E" w:rsidRPr="00986730" w:rsidRDefault="006E708E" w:rsidP="00246AAB">
            <w:pPr>
              <w:spacing w:after="0"/>
              <w:ind w:firstLine="0"/>
              <w:jc w:val="center"/>
              <w:rPr>
                <w:b/>
                <w:bCs/>
                <w:sz w:val="24"/>
              </w:rPr>
            </w:pPr>
            <w:r w:rsidRPr="00986730">
              <w:rPr>
                <w:b/>
                <w:bCs/>
                <w:sz w:val="24"/>
              </w:rPr>
              <w:t>1 815,4</w:t>
            </w:r>
          </w:p>
        </w:tc>
        <w:tc>
          <w:tcPr>
            <w:tcW w:w="1156" w:type="dxa"/>
            <w:tcBorders>
              <w:top w:val="nil"/>
              <w:left w:val="nil"/>
              <w:bottom w:val="single" w:sz="4" w:space="0" w:color="auto"/>
              <w:right w:val="single" w:sz="4" w:space="0" w:color="auto"/>
            </w:tcBorders>
            <w:shd w:val="clear" w:color="auto" w:fill="92CDDC"/>
            <w:vAlign w:val="center"/>
          </w:tcPr>
          <w:p w:rsidR="006E708E" w:rsidRPr="00986730" w:rsidRDefault="006E708E" w:rsidP="001C6A95">
            <w:pPr>
              <w:spacing w:after="0"/>
              <w:ind w:firstLine="0"/>
              <w:jc w:val="center"/>
              <w:rPr>
                <w:b/>
                <w:bCs/>
                <w:sz w:val="24"/>
              </w:rPr>
            </w:pPr>
            <w:r w:rsidRPr="00986730">
              <w:rPr>
                <w:b/>
                <w:bCs/>
                <w:sz w:val="24"/>
              </w:rPr>
              <w:t>1930,5</w:t>
            </w:r>
          </w:p>
        </w:tc>
      </w:tr>
      <w:tr w:rsidR="006E708E" w:rsidRPr="00986730" w:rsidTr="001C6A95">
        <w:trPr>
          <w:trHeight w:val="331"/>
          <w:jc w:val="center"/>
        </w:trPr>
        <w:tc>
          <w:tcPr>
            <w:tcW w:w="6550" w:type="dxa"/>
            <w:tcBorders>
              <w:top w:val="single" w:sz="4" w:space="0" w:color="auto"/>
              <w:left w:val="single" w:sz="4" w:space="0" w:color="auto"/>
              <w:bottom w:val="single" w:sz="4" w:space="0" w:color="auto"/>
              <w:right w:val="single" w:sz="4" w:space="0" w:color="auto"/>
            </w:tcBorders>
            <w:shd w:val="clear" w:color="auto" w:fill="92CDDC"/>
            <w:noWrap/>
            <w:vAlign w:val="center"/>
          </w:tcPr>
          <w:p w:rsidR="006E708E" w:rsidRPr="00986730" w:rsidRDefault="006E708E" w:rsidP="00246AAB">
            <w:pPr>
              <w:spacing w:after="0"/>
              <w:ind w:firstLine="0"/>
              <w:jc w:val="left"/>
              <w:rPr>
                <w:b/>
                <w:bCs/>
                <w:sz w:val="24"/>
              </w:rPr>
            </w:pPr>
            <w:r w:rsidRPr="00986730">
              <w:rPr>
                <w:b/>
                <w:bCs/>
                <w:sz w:val="24"/>
              </w:rPr>
              <w:t>% к ВВП</w:t>
            </w:r>
          </w:p>
        </w:tc>
        <w:tc>
          <w:tcPr>
            <w:tcW w:w="1156" w:type="dxa"/>
            <w:tcBorders>
              <w:top w:val="single" w:sz="4" w:space="0" w:color="auto"/>
              <w:left w:val="nil"/>
              <w:bottom w:val="single" w:sz="4" w:space="0" w:color="auto"/>
              <w:right w:val="single" w:sz="4" w:space="0" w:color="auto"/>
            </w:tcBorders>
            <w:shd w:val="clear" w:color="auto" w:fill="92CDDC"/>
            <w:noWrap/>
            <w:vAlign w:val="center"/>
          </w:tcPr>
          <w:p w:rsidR="006E708E" w:rsidRPr="00986730" w:rsidRDefault="006E708E" w:rsidP="00246AAB">
            <w:pPr>
              <w:spacing w:after="0"/>
              <w:ind w:firstLine="0"/>
              <w:jc w:val="center"/>
              <w:rPr>
                <w:b/>
                <w:bCs/>
                <w:sz w:val="24"/>
              </w:rPr>
            </w:pPr>
            <w:r w:rsidRPr="00986730">
              <w:rPr>
                <w:b/>
                <w:bCs/>
                <w:sz w:val="24"/>
              </w:rPr>
              <w:t>2,7</w:t>
            </w:r>
          </w:p>
        </w:tc>
        <w:tc>
          <w:tcPr>
            <w:tcW w:w="1156" w:type="dxa"/>
            <w:tcBorders>
              <w:top w:val="single" w:sz="4" w:space="0" w:color="auto"/>
              <w:left w:val="nil"/>
              <w:bottom w:val="single" w:sz="4" w:space="0" w:color="auto"/>
              <w:right w:val="single" w:sz="4" w:space="0" w:color="auto"/>
            </w:tcBorders>
            <w:shd w:val="clear" w:color="auto" w:fill="92CDDC"/>
            <w:noWrap/>
            <w:vAlign w:val="center"/>
          </w:tcPr>
          <w:p w:rsidR="006E708E" w:rsidRPr="00986730" w:rsidRDefault="006E708E" w:rsidP="00246AAB">
            <w:pPr>
              <w:spacing w:after="0"/>
              <w:ind w:firstLine="0"/>
              <w:jc w:val="center"/>
              <w:rPr>
                <w:b/>
                <w:bCs/>
                <w:sz w:val="24"/>
              </w:rPr>
            </w:pPr>
            <w:r w:rsidRPr="00986730">
              <w:rPr>
                <w:b/>
                <w:bCs/>
                <w:sz w:val="24"/>
              </w:rPr>
              <w:t>2,9</w:t>
            </w:r>
          </w:p>
        </w:tc>
        <w:tc>
          <w:tcPr>
            <w:tcW w:w="1156" w:type="dxa"/>
            <w:tcBorders>
              <w:top w:val="single" w:sz="4" w:space="0" w:color="auto"/>
              <w:left w:val="nil"/>
              <w:bottom w:val="single" w:sz="4" w:space="0" w:color="auto"/>
              <w:right w:val="single" w:sz="4" w:space="0" w:color="auto"/>
            </w:tcBorders>
            <w:shd w:val="clear" w:color="auto" w:fill="92CDDC"/>
            <w:vAlign w:val="center"/>
          </w:tcPr>
          <w:p w:rsidR="006E708E" w:rsidRPr="00986730" w:rsidRDefault="006E708E" w:rsidP="001C6A95">
            <w:pPr>
              <w:spacing w:after="0"/>
              <w:ind w:firstLine="0"/>
              <w:jc w:val="center"/>
              <w:rPr>
                <w:b/>
                <w:bCs/>
                <w:sz w:val="24"/>
              </w:rPr>
            </w:pPr>
            <w:r w:rsidRPr="00986730">
              <w:rPr>
                <w:b/>
                <w:bCs/>
                <w:sz w:val="24"/>
              </w:rPr>
              <w:t>2,9</w:t>
            </w:r>
          </w:p>
        </w:tc>
      </w:tr>
    </w:tbl>
    <w:p w:rsidR="006E708E" w:rsidRPr="001A5C2C" w:rsidRDefault="006E708E" w:rsidP="001A5C2C">
      <w:r>
        <w:t xml:space="preserve">Наиболее крупными налоговыми расходами бюджета в 2013 году, на которые приходится около 53% налоговых расходов и составляющими 1,56% ВВП, </w:t>
      </w:r>
      <w:r w:rsidRPr="001A5C2C">
        <w:t>являлись:</w:t>
      </w:r>
    </w:p>
    <w:p w:rsidR="006E708E" w:rsidRPr="001A5C2C" w:rsidRDefault="006E708E" w:rsidP="001A5C2C">
      <w:r w:rsidRPr="001A5C2C">
        <w:t>- 0,33% ВВП (216,6 млрд. руб.) – «амортизационная премия» и повышенные коэффициенты амортизации по налогу на прибыль организаций;</w:t>
      </w:r>
    </w:p>
    <w:p w:rsidR="006E708E" w:rsidRPr="001A5C2C" w:rsidRDefault="006E708E" w:rsidP="001A5C2C">
      <w:r w:rsidRPr="001A5C2C">
        <w:t>- 0,28% ВВП (185,8 млрд. руб.) – применение при расчете налога на добычу полезных ископаемых понижающих коэффициентов;</w:t>
      </w:r>
    </w:p>
    <w:p w:rsidR="006E708E" w:rsidRDefault="006E708E" w:rsidP="001A5C2C">
      <w:r>
        <w:t>- 0,25% ВВП (162,7 млрд. руб.) – льготы по налогу на имущество организаций по инфраструктурным объектам (магистральные трубопроводы, линии энергопередачи, железнодорожные пути, а также сооружения, являющиеся неотъемлемой частью указанных объектов);</w:t>
      </w:r>
    </w:p>
    <w:p w:rsidR="006E708E" w:rsidRDefault="006E708E" w:rsidP="001A5C2C">
      <w:r>
        <w:t xml:space="preserve">- 0,18% </w:t>
      </w:r>
      <w:r w:rsidR="00CE29D0">
        <w:t xml:space="preserve">ВВП </w:t>
      </w:r>
      <w:r>
        <w:t>(118,4 млрд. руб.) – д</w:t>
      </w:r>
      <w:r w:rsidRPr="002136C8">
        <w:t>ополнительные льготы  по  налогу  на  имущество организаций, устанавли</w:t>
      </w:r>
      <w:r>
        <w:t>ваемые законами  субъектов РФ;</w:t>
      </w:r>
    </w:p>
    <w:p w:rsidR="006E708E" w:rsidRDefault="006E708E" w:rsidP="001A5C2C">
      <w:r>
        <w:t xml:space="preserve">- 0,17% </w:t>
      </w:r>
      <w:r w:rsidR="00CE29D0">
        <w:t xml:space="preserve">ВВП </w:t>
      </w:r>
      <w:r>
        <w:t xml:space="preserve">(112,0 млрд. руб.) – </w:t>
      </w:r>
      <w:r w:rsidRPr="00F47D68">
        <w:t xml:space="preserve">применение </w:t>
      </w:r>
      <w:r>
        <w:t>при расчете налога на добычу полезных ископаемых</w:t>
      </w:r>
      <w:r w:rsidRPr="002136C8">
        <w:t xml:space="preserve"> налоговой ставк</w:t>
      </w:r>
      <w:r w:rsidR="006132F4">
        <w:t>и</w:t>
      </w:r>
      <w:r w:rsidRPr="002136C8">
        <w:t xml:space="preserve"> 0 %</w:t>
      </w:r>
      <w:r>
        <w:t xml:space="preserve"> </w:t>
      </w:r>
      <w:r w:rsidRPr="002136C8">
        <w:t xml:space="preserve">по нефти, добытой на </w:t>
      </w:r>
      <w:r>
        <w:t>«</w:t>
      </w:r>
      <w:r w:rsidRPr="002136C8">
        <w:t>новых</w:t>
      </w:r>
      <w:r>
        <w:t>»</w:t>
      </w:r>
      <w:r w:rsidRPr="002136C8">
        <w:t xml:space="preserve"> месторождениях в Республике Саха (Якутия), Иркутской области и Красноярско</w:t>
      </w:r>
      <w:r w:rsidR="006132F4">
        <w:t>м</w:t>
      </w:r>
      <w:r w:rsidRPr="002136C8">
        <w:t xml:space="preserve"> кра</w:t>
      </w:r>
      <w:r w:rsidR="006132F4">
        <w:t>е</w:t>
      </w:r>
      <w:r>
        <w:t>;</w:t>
      </w:r>
    </w:p>
    <w:p w:rsidR="006E708E" w:rsidRDefault="006E708E" w:rsidP="001A5C2C">
      <w:r>
        <w:t xml:space="preserve">- 0,16% </w:t>
      </w:r>
      <w:r w:rsidR="00CE29D0">
        <w:t xml:space="preserve">ВВП </w:t>
      </w:r>
      <w:r>
        <w:t>(103,0 млрд. руб.) – обложение налогом на прибыль организаций по ставке 0% д</w:t>
      </w:r>
      <w:r w:rsidRPr="00970229">
        <w:t>ивиденд</w:t>
      </w:r>
      <w:r>
        <w:t>ов</w:t>
      </w:r>
      <w:r w:rsidRPr="00970229">
        <w:t>, распределенны</w:t>
      </w:r>
      <w:r>
        <w:t>х</w:t>
      </w:r>
      <w:r w:rsidRPr="00970229">
        <w:t xml:space="preserve"> российским организациям</w:t>
      </w:r>
      <w:r>
        <w:t>;</w:t>
      </w:r>
    </w:p>
    <w:p w:rsidR="006E708E" w:rsidRDefault="006E708E" w:rsidP="001A5C2C">
      <w:r>
        <w:t xml:space="preserve">- 0,11% </w:t>
      </w:r>
      <w:r w:rsidR="00CE29D0">
        <w:t xml:space="preserve">ВВП </w:t>
      </w:r>
      <w:r>
        <w:t xml:space="preserve">(71,4 млрд. руб.) – </w:t>
      </w:r>
      <w:r w:rsidRPr="002136C8">
        <w:t>освобожде</w:t>
      </w:r>
      <w:r>
        <w:t>ние</w:t>
      </w:r>
      <w:r w:rsidRPr="002136C8">
        <w:t xml:space="preserve"> от налогообложения</w:t>
      </w:r>
      <w:r>
        <w:t xml:space="preserve"> НДС в</w:t>
      </w:r>
      <w:r w:rsidRPr="002136C8">
        <w:t>ыполнени</w:t>
      </w:r>
      <w:r>
        <w:t>я</w:t>
      </w:r>
      <w:r w:rsidRPr="002136C8">
        <w:t xml:space="preserve"> научно-исследовательских и опытно-конструкторских</w:t>
      </w:r>
      <w:r>
        <w:t xml:space="preserve"> работ за счет средств бюджетов;</w:t>
      </w:r>
    </w:p>
    <w:p w:rsidR="006E708E" w:rsidRDefault="006E708E" w:rsidP="00342BAD">
      <w:pPr>
        <w:autoSpaceDE w:val="0"/>
        <w:autoSpaceDN w:val="0"/>
        <w:adjustRightInd w:val="0"/>
        <w:spacing w:after="0"/>
      </w:pPr>
      <w:r>
        <w:t xml:space="preserve">- 0,09% </w:t>
      </w:r>
      <w:r w:rsidR="00CE29D0">
        <w:t xml:space="preserve">ВВП </w:t>
      </w:r>
      <w:r>
        <w:t xml:space="preserve">(59,9 млрд. руб.) – </w:t>
      </w:r>
      <w:r w:rsidRPr="002136C8">
        <w:t>освобожде</w:t>
      </w:r>
      <w:r>
        <w:t>ние</w:t>
      </w:r>
      <w:r w:rsidRPr="002136C8">
        <w:t xml:space="preserve"> от налогообложения</w:t>
      </w:r>
      <w:r>
        <w:t xml:space="preserve"> НДС р</w:t>
      </w:r>
      <w:r w:rsidRPr="002136C8">
        <w:t>еализаци</w:t>
      </w:r>
      <w:r>
        <w:t>и</w:t>
      </w:r>
      <w:r w:rsidRPr="002136C8">
        <w:t xml:space="preserve">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w:t>
      </w:r>
      <w:r>
        <w:t xml:space="preserve">. </w:t>
      </w:r>
    </w:p>
    <w:p w:rsidR="006E708E" w:rsidRDefault="006E708E" w:rsidP="00342BAD">
      <w:pPr>
        <w:autoSpaceDE w:val="0"/>
        <w:autoSpaceDN w:val="0"/>
        <w:adjustRightInd w:val="0"/>
        <w:spacing w:after="0"/>
      </w:pPr>
    </w:p>
    <w:p w:rsidR="006E708E" w:rsidRPr="001C6A95" w:rsidRDefault="006E708E" w:rsidP="003B3038">
      <w:pPr>
        <w:rPr>
          <w:color w:val="FF0000"/>
        </w:rPr>
        <w:sectPr w:rsidR="006E708E" w:rsidRPr="001C6A95" w:rsidSect="00283937">
          <w:pgSz w:w="11906" w:h="16838"/>
          <w:pgMar w:top="950" w:right="707" w:bottom="993" w:left="1418" w:header="426" w:footer="708" w:gutter="0"/>
          <w:cols w:space="708"/>
          <w:titlePg/>
          <w:docGrid w:linePitch="381"/>
        </w:sectPr>
      </w:pPr>
    </w:p>
    <w:p w:rsidR="006E708E" w:rsidRPr="00B10A86" w:rsidRDefault="0063695D" w:rsidP="00BC71BA">
      <w:pPr>
        <w:pStyle w:val="1"/>
      </w:pPr>
      <w:bookmarkStart w:id="12" w:name="_Toc424742451"/>
      <w:r>
        <w:t>Основные м</w:t>
      </w:r>
      <w:r w:rsidR="006E708E" w:rsidRPr="00B10A86">
        <w:t xml:space="preserve">еры в </w:t>
      </w:r>
      <w:r w:rsidR="006E708E" w:rsidRPr="0083031D">
        <w:t>области</w:t>
      </w:r>
      <w:r w:rsidR="006E708E" w:rsidRPr="00B10A86">
        <w:t xml:space="preserve"> налоговой политики, планируемые к реализации в 2016 году и плановом периоде 2017 и 2018 годов</w:t>
      </w:r>
      <w:bookmarkEnd w:id="12"/>
    </w:p>
    <w:p w:rsidR="0063695D" w:rsidRDefault="0063695D" w:rsidP="0083031D">
      <w:pPr>
        <w:rPr>
          <w:lang w:eastAsia="ru-RU"/>
        </w:rPr>
      </w:pPr>
      <w:r>
        <w:rPr>
          <w:lang w:eastAsia="ru-RU"/>
        </w:rPr>
        <w:t xml:space="preserve">Поскольку Правительство Российской Федерации не планирует выходить с предложениями о повышении налоговой нагрузки и осуществлении каких-либо масштабных изменений в налоговой системе </w:t>
      </w:r>
      <w:r w:rsidR="00710602">
        <w:rPr>
          <w:szCs w:val="28"/>
        </w:rPr>
        <w:t xml:space="preserve">в текущем 2015 году, а также </w:t>
      </w:r>
      <w:r>
        <w:rPr>
          <w:lang w:eastAsia="ru-RU"/>
        </w:rPr>
        <w:t>в ближайшие три года,</w:t>
      </w:r>
      <w:r w:rsidR="00464679">
        <w:rPr>
          <w:lang w:eastAsia="ru-RU"/>
        </w:rPr>
        <w:t xml:space="preserve"> а также не будет поддерживать такие </w:t>
      </w:r>
      <w:r w:rsidR="00CC7693">
        <w:rPr>
          <w:lang w:eastAsia="ru-RU"/>
        </w:rPr>
        <w:t>инициативы</w:t>
      </w:r>
      <w:r w:rsidR="00464679">
        <w:rPr>
          <w:lang w:eastAsia="ru-RU"/>
        </w:rPr>
        <w:t xml:space="preserve"> </w:t>
      </w:r>
      <w:r w:rsidR="00CC7693">
        <w:rPr>
          <w:lang w:eastAsia="ru-RU"/>
        </w:rPr>
        <w:t>других субъектов</w:t>
      </w:r>
      <w:r w:rsidR="00464679">
        <w:rPr>
          <w:lang w:eastAsia="ru-RU"/>
        </w:rPr>
        <w:t xml:space="preserve"> права законодательной инициативы,</w:t>
      </w:r>
      <w:r>
        <w:rPr>
          <w:lang w:eastAsia="ru-RU"/>
        </w:rPr>
        <w:t xml:space="preserve"> при проведении налоговой политики </w:t>
      </w:r>
      <w:r w:rsidR="00CC7693">
        <w:rPr>
          <w:lang w:eastAsia="ru-RU"/>
        </w:rPr>
        <w:t>основное внимание будет уделяться проведению</w:t>
      </w:r>
      <w:r w:rsidR="00464679">
        <w:rPr>
          <w:lang w:eastAsia="ru-RU"/>
        </w:rPr>
        <w:t xml:space="preserve"> антикризисных мер</w:t>
      </w:r>
      <w:r w:rsidR="00CC7693">
        <w:rPr>
          <w:lang w:eastAsia="ru-RU"/>
        </w:rPr>
        <w:t>, а также реализаци</w:t>
      </w:r>
      <w:r w:rsidR="00E5470C">
        <w:rPr>
          <w:lang w:eastAsia="ru-RU"/>
        </w:rPr>
        <w:t>и</w:t>
      </w:r>
      <w:r w:rsidR="00464679">
        <w:rPr>
          <w:lang w:eastAsia="ru-RU"/>
        </w:rPr>
        <w:t xml:space="preserve"> те</w:t>
      </w:r>
      <w:r w:rsidR="00CC7693">
        <w:rPr>
          <w:lang w:eastAsia="ru-RU"/>
        </w:rPr>
        <w:t>х основных изменений</w:t>
      </w:r>
      <w:r w:rsidR="006E708E" w:rsidRPr="008F7DAE">
        <w:rPr>
          <w:lang w:eastAsia="ru-RU"/>
        </w:rPr>
        <w:t xml:space="preserve">, </w:t>
      </w:r>
      <w:r w:rsidR="00464679">
        <w:rPr>
          <w:lang w:eastAsia="ru-RU"/>
        </w:rPr>
        <w:t xml:space="preserve">планы по проведению которых </w:t>
      </w:r>
      <w:r w:rsidR="006E708E" w:rsidRPr="008F7DAE">
        <w:rPr>
          <w:lang w:eastAsia="ru-RU"/>
        </w:rPr>
        <w:t xml:space="preserve">уже определены в нескольких </w:t>
      </w:r>
      <w:r w:rsidR="00464679">
        <w:rPr>
          <w:lang w:eastAsia="ru-RU"/>
        </w:rPr>
        <w:t xml:space="preserve">стратегических </w:t>
      </w:r>
      <w:r w:rsidR="006E708E" w:rsidRPr="008F7DAE">
        <w:rPr>
          <w:lang w:eastAsia="ru-RU"/>
        </w:rPr>
        <w:t xml:space="preserve">документах. Это </w:t>
      </w:r>
      <w:r w:rsidR="00382C42">
        <w:rPr>
          <w:lang w:eastAsia="ru-RU"/>
        </w:rPr>
        <w:t xml:space="preserve">– </w:t>
      </w:r>
      <w:r w:rsidR="006E708E" w:rsidRPr="008F7DAE">
        <w:rPr>
          <w:lang w:eastAsia="ru-RU"/>
        </w:rPr>
        <w:t xml:space="preserve">Основные направления налоговой политики на очередной год и плановый период, утвержденные в предыдущие годы, послания и поручения Президента Российской Федерации и Председателя Правительства Российской Федерации, а также утвержденные к настоящему времени «дорожные карты» в различных отраслях. </w:t>
      </w:r>
    </w:p>
    <w:p w:rsidR="006E708E" w:rsidRPr="008F7DAE" w:rsidRDefault="0063695D" w:rsidP="0083031D">
      <w:pPr>
        <w:rPr>
          <w:lang w:eastAsia="ru-RU"/>
        </w:rPr>
      </w:pPr>
      <w:r>
        <w:rPr>
          <w:lang w:eastAsia="ru-RU"/>
        </w:rPr>
        <w:t>В настоящем разделе</w:t>
      </w:r>
      <w:r w:rsidR="006E708E" w:rsidRPr="008F7DAE">
        <w:rPr>
          <w:lang w:eastAsia="ru-RU"/>
        </w:rPr>
        <w:t xml:space="preserve"> </w:t>
      </w:r>
      <w:r>
        <w:rPr>
          <w:lang w:eastAsia="ru-RU"/>
        </w:rPr>
        <w:t xml:space="preserve">рассматриваются </w:t>
      </w:r>
      <w:r w:rsidR="006E708E" w:rsidRPr="008F7DAE">
        <w:rPr>
          <w:lang w:eastAsia="ru-RU"/>
        </w:rPr>
        <w:t xml:space="preserve">основные меры в области налоговой политики, которые Правительство Российской Федерации будет предлагать </w:t>
      </w:r>
      <w:r w:rsidR="00CC7693">
        <w:rPr>
          <w:lang w:eastAsia="ru-RU"/>
        </w:rPr>
        <w:t xml:space="preserve">реализовать </w:t>
      </w:r>
      <w:r w:rsidR="006E708E" w:rsidRPr="008F7DAE">
        <w:rPr>
          <w:lang w:eastAsia="ru-RU"/>
        </w:rPr>
        <w:t xml:space="preserve">в плановом периоде, а также приведены предлагаемые параметры налоговой системы, необходимые для составления бюджетных прогнозов. </w:t>
      </w:r>
    </w:p>
    <w:p w:rsidR="006E708E" w:rsidRPr="00F9240B" w:rsidRDefault="006E708E" w:rsidP="005361CF">
      <w:pPr>
        <w:pStyle w:val="2"/>
        <w:numPr>
          <w:ilvl w:val="1"/>
          <w:numId w:val="24"/>
        </w:numPr>
      </w:pPr>
      <w:bookmarkStart w:id="13" w:name="_Toc424742452"/>
      <w:r w:rsidRPr="008F7DAE">
        <w:t xml:space="preserve">Исполнение </w:t>
      </w:r>
      <w:r w:rsidRPr="00F9240B">
        <w:t>Послания Президента Российской Федерации Федеральному Собранию Российской Федерации</w:t>
      </w:r>
      <w:r w:rsidR="008671BB">
        <w:t xml:space="preserve"> по реализации мер, </w:t>
      </w:r>
      <w:r w:rsidR="008671BB" w:rsidRPr="00F9240B">
        <w:t>направленны</w:t>
      </w:r>
      <w:r w:rsidR="008671BB">
        <w:t>х</w:t>
      </w:r>
      <w:r w:rsidR="008671BB" w:rsidRPr="00F9240B">
        <w:t xml:space="preserve"> на </w:t>
      </w:r>
      <w:r w:rsidR="008671BB">
        <w:t>легализацию</w:t>
      </w:r>
      <w:r w:rsidR="008671BB" w:rsidRPr="00F9240B">
        <w:t xml:space="preserve"> капиталов</w:t>
      </w:r>
      <w:r w:rsidR="008671BB">
        <w:t xml:space="preserve"> и активов, в том числе их возврат</w:t>
      </w:r>
      <w:r w:rsidR="008671BB" w:rsidRPr="00F9240B">
        <w:t xml:space="preserve"> в Российскую Федерацию</w:t>
      </w:r>
      <w:bookmarkEnd w:id="13"/>
    </w:p>
    <w:p w:rsidR="00076FB1" w:rsidRDefault="00CC7693" w:rsidP="00086303">
      <w:pPr>
        <w:spacing w:after="0"/>
        <w:ind w:firstLine="851"/>
        <w:rPr>
          <w:szCs w:val="28"/>
        </w:rPr>
      </w:pPr>
      <w:r>
        <w:rPr>
          <w:szCs w:val="28"/>
          <w:lang w:eastAsia="ru-RU"/>
        </w:rPr>
        <w:t>В рамках исполнения Послания Президента</w:t>
      </w:r>
      <w:r w:rsidR="00E5470C">
        <w:rPr>
          <w:szCs w:val="28"/>
          <w:lang w:eastAsia="ru-RU"/>
        </w:rPr>
        <w:t xml:space="preserve"> Российской Федерации</w:t>
      </w:r>
      <w:r w:rsidR="006E708E" w:rsidRPr="00F9240B">
        <w:rPr>
          <w:szCs w:val="28"/>
          <w:lang w:eastAsia="ru-RU"/>
        </w:rPr>
        <w:t>, предполагается</w:t>
      </w:r>
      <w:r w:rsidR="006E708E">
        <w:rPr>
          <w:szCs w:val="28"/>
          <w:lang w:eastAsia="ru-RU"/>
        </w:rPr>
        <w:t xml:space="preserve"> </w:t>
      </w:r>
      <w:r w:rsidR="006E708E" w:rsidRPr="005C569E">
        <w:rPr>
          <w:szCs w:val="28"/>
          <w:lang w:eastAsia="ru-RU"/>
        </w:rPr>
        <w:t>внесени</w:t>
      </w:r>
      <w:r w:rsidR="006E708E">
        <w:rPr>
          <w:szCs w:val="28"/>
          <w:lang w:eastAsia="ru-RU"/>
        </w:rPr>
        <w:t>е</w:t>
      </w:r>
      <w:r w:rsidR="006E708E" w:rsidRPr="005C569E">
        <w:rPr>
          <w:szCs w:val="28"/>
          <w:lang w:eastAsia="ru-RU"/>
        </w:rPr>
        <w:t xml:space="preserve"> изменений в законодательство Российской</w:t>
      </w:r>
      <w:r w:rsidR="006E708E" w:rsidRPr="005C569E">
        <w:rPr>
          <w:szCs w:val="28"/>
        </w:rPr>
        <w:t xml:space="preserve"> Федерации</w:t>
      </w:r>
      <w:r w:rsidR="006E708E" w:rsidRPr="007C48FA">
        <w:rPr>
          <w:szCs w:val="28"/>
        </w:rPr>
        <w:t xml:space="preserve">, предусматривающих </w:t>
      </w:r>
      <w:r w:rsidR="00086303">
        <w:rPr>
          <w:szCs w:val="28"/>
        </w:rPr>
        <w:t>добровольное декларирование физическими лицами имущества (</w:t>
      </w:r>
      <w:r w:rsidR="004D4203">
        <w:rPr>
          <w:szCs w:val="28"/>
        </w:rPr>
        <w:t xml:space="preserve">счетов и </w:t>
      </w:r>
      <w:r w:rsidR="00086303">
        <w:rPr>
          <w:szCs w:val="28"/>
        </w:rPr>
        <w:t>вкладов в банках</w:t>
      </w:r>
      <w:r w:rsidR="004D4203">
        <w:rPr>
          <w:szCs w:val="28"/>
        </w:rPr>
        <w:t>)</w:t>
      </w:r>
      <w:r w:rsidR="0063695D">
        <w:rPr>
          <w:szCs w:val="28"/>
        </w:rPr>
        <w:t xml:space="preserve">, </w:t>
      </w:r>
      <w:r w:rsidR="004D4203">
        <w:rPr>
          <w:szCs w:val="28"/>
        </w:rPr>
        <w:t>включая возможности задекларировать</w:t>
      </w:r>
      <w:r w:rsidR="0063695D">
        <w:rPr>
          <w:szCs w:val="28"/>
        </w:rPr>
        <w:t xml:space="preserve"> </w:t>
      </w:r>
      <w:r w:rsidR="004D4203">
        <w:rPr>
          <w:szCs w:val="28"/>
        </w:rPr>
        <w:t xml:space="preserve">имущество, переданное номинальному владельцу, </w:t>
      </w:r>
      <w:r>
        <w:rPr>
          <w:szCs w:val="28"/>
        </w:rPr>
        <w:t>предоставление</w:t>
      </w:r>
      <w:r w:rsidR="0063695D">
        <w:rPr>
          <w:szCs w:val="28"/>
        </w:rPr>
        <w:t xml:space="preserve"> таким декларантам </w:t>
      </w:r>
      <w:r w:rsidR="00E5470C">
        <w:rPr>
          <w:szCs w:val="28"/>
        </w:rPr>
        <w:t>значительного</w:t>
      </w:r>
      <w:r w:rsidR="0063695D">
        <w:rPr>
          <w:szCs w:val="28"/>
        </w:rPr>
        <w:t xml:space="preserve"> объема государственных гарантий, направленных на непривлечение к уголовной, административной и налоговой ответственности </w:t>
      </w:r>
      <w:r>
        <w:rPr>
          <w:szCs w:val="28"/>
        </w:rPr>
        <w:t>в части нарушений налогового, валютного и таможенного законодательства</w:t>
      </w:r>
      <w:r w:rsidR="00086303">
        <w:rPr>
          <w:szCs w:val="28"/>
        </w:rPr>
        <w:t>.</w:t>
      </w:r>
      <w:r w:rsidR="00076FB1">
        <w:rPr>
          <w:szCs w:val="28"/>
        </w:rPr>
        <w:t xml:space="preserve"> </w:t>
      </w:r>
    </w:p>
    <w:p w:rsidR="00086303" w:rsidRDefault="005A6991" w:rsidP="005A6991">
      <w:pPr>
        <w:spacing w:after="0"/>
        <w:ind w:firstLine="851"/>
        <w:rPr>
          <w:szCs w:val="28"/>
        </w:rPr>
      </w:pPr>
      <w:r w:rsidRPr="00056307">
        <w:rPr>
          <w:szCs w:val="28"/>
        </w:rPr>
        <w:t>При этом предполагается, что</w:t>
      </w:r>
      <w:r>
        <w:rPr>
          <w:szCs w:val="28"/>
        </w:rPr>
        <w:t xml:space="preserve"> при ликвидации иностранных компаний, принадлежащих российским собственникам, доходы в виде</w:t>
      </w:r>
      <w:r w:rsidRPr="00056307">
        <w:rPr>
          <w:szCs w:val="28"/>
        </w:rPr>
        <w:t xml:space="preserve"> прирост</w:t>
      </w:r>
      <w:r>
        <w:rPr>
          <w:szCs w:val="28"/>
        </w:rPr>
        <w:t>а</w:t>
      </w:r>
      <w:r w:rsidRPr="00056307">
        <w:rPr>
          <w:szCs w:val="28"/>
        </w:rPr>
        <w:t xml:space="preserve"> стоимости иностранных активов</w:t>
      </w:r>
      <w:r>
        <w:rPr>
          <w:szCs w:val="28"/>
        </w:rPr>
        <w:t>, возвращаемых в Россию,</w:t>
      </w:r>
      <w:r w:rsidRPr="00056307">
        <w:rPr>
          <w:szCs w:val="28"/>
        </w:rPr>
        <w:t xml:space="preserve"> не буд</w:t>
      </w:r>
      <w:r w:rsidR="00E5470C">
        <w:rPr>
          <w:szCs w:val="28"/>
        </w:rPr>
        <w:t>у</w:t>
      </w:r>
      <w:r w:rsidRPr="00056307">
        <w:rPr>
          <w:szCs w:val="28"/>
        </w:rPr>
        <w:t>т подлежать налогооблож</w:t>
      </w:r>
      <w:r>
        <w:rPr>
          <w:szCs w:val="28"/>
        </w:rPr>
        <w:t>ению у российских собственников</w:t>
      </w:r>
      <w:r w:rsidR="00CC7693">
        <w:rPr>
          <w:szCs w:val="28"/>
        </w:rPr>
        <w:t xml:space="preserve"> до момента его реализации</w:t>
      </w:r>
      <w:r w:rsidRPr="00056307">
        <w:rPr>
          <w:szCs w:val="28"/>
        </w:rPr>
        <w:t>.</w:t>
      </w:r>
    </w:p>
    <w:p w:rsidR="006C3527" w:rsidRDefault="00464679" w:rsidP="005361CF">
      <w:pPr>
        <w:pStyle w:val="2"/>
      </w:pPr>
      <w:bookmarkStart w:id="14" w:name="_Toc424742453"/>
      <w:r>
        <w:t xml:space="preserve">Антикризисные меры Правительства </w:t>
      </w:r>
      <w:r w:rsidR="005A0FDC">
        <w:t xml:space="preserve">Российской Федерации </w:t>
      </w:r>
      <w:r>
        <w:t>и Государственной Думы</w:t>
      </w:r>
      <w:bookmarkEnd w:id="14"/>
    </w:p>
    <w:p w:rsidR="006C3527" w:rsidRPr="00F9240B" w:rsidRDefault="006C3527" w:rsidP="002C5CAE">
      <w:pPr>
        <w:pStyle w:val="3"/>
        <w:numPr>
          <w:ilvl w:val="2"/>
          <w:numId w:val="35"/>
        </w:numPr>
      </w:pPr>
      <w:bookmarkStart w:id="15" w:name="_Toc424742454"/>
      <w:r w:rsidRPr="00F9240B">
        <w:t>Льготы по налогу на прибыль организаций для новых производств («гринфилды»</w:t>
      </w:r>
      <w:r w:rsidR="00795F37">
        <w:t xml:space="preserve"> </w:t>
      </w:r>
      <w:r w:rsidR="00FF3E69">
        <w:t>и специальные инвестиционные контракты</w:t>
      </w:r>
      <w:r w:rsidRPr="00F9240B">
        <w:t>)</w:t>
      </w:r>
      <w:bookmarkEnd w:id="15"/>
    </w:p>
    <w:p w:rsidR="006E708E" w:rsidRPr="00204942" w:rsidRDefault="006E708E" w:rsidP="00FF3E69">
      <w:pPr>
        <w:rPr>
          <w:lang w:eastAsia="ru-RU"/>
        </w:rPr>
      </w:pPr>
      <w:r w:rsidRPr="00204942">
        <w:rPr>
          <w:lang w:eastAsia="ru-RU"/>
        </w:rPr>
        <w:t xml:space="preserve">Стимулирование экономики осуществляется путем </w:t>
      </w:r>
      <w:r w:rsidR="00793253">
        <w:rPr>
          <w:lang w:eastAsia="ru-RU"/>
        </w:rPr>
        <w:t xml:space="preserve">расширения прав </w:t>
      </w:r>
      <w:r w:rsidRPr="00204942">
        <w:rPr>
          <w:lang w:eastAsia="ru-RU"/>
        </w:rPr>
        <w:t>субъект</w:t>
      </w:r>
      <w:r w:rsidR="00793253">
        <w:rPr>
          <w:lang w:eastAsia="ru-RU"/>
        </w:rPr>
        <w:t>ов</w:t>
      </w:r>
      <w:r w:rsidRPr="00204942">
        <w:rPr>
          <w:lang w:eastAsia="ru-RU"/>
        </w:rPr>
        <w:t xml:space="preserve"> Российской Федерации </w:t>
      </w:r>
      <w:r w:rsidR="00793253">
        <w:rPr>
          <w:lang w:eastAsia="ru-RU"/>
        </w:rPr>
        <w:t xml:space="preserve">посредством предоставления </w:t>
      </w:r>
      <w:r w:rsidRPr="00204942">
        <w:rPr>
          <w:lang w:eastAsia="ru-RU"/>
        </w:rPr>
        <w:t>всех необходимых инструментов для проведения политики экономического развития на своей территории.</w:t>
      </w:r>
    </w:p>
    <w:p w:rsidR="006E708E" w:rsidRPr="00204942" w:rsidRDefault="006E708E" w:rsidP="00FF3E69">
      <w:pPr>
        <w:rPr>
          <w:lang w:eastAsia="ru-RU"/>
        </w:rPr>
      </w:pPr>
      <w:r w:rsidRPr="00204942">
        <w:rPr>
          <w:lang w:eastAsia="ru-RU"/>
        </w:rPr>
        <w:t>В настоящее время разработан проект федерального закона, направленный на предоставление по решению субъектов Российской Федерации налоговых льгот вновь создаваемым предприятиям промышленности («гринфилд</w:t>
      </w:r>
      <w:r>
        <w:rPr>
          <w:lang w:eastAsia="ru-RU"/>
        </w:rPr>
        <w:t>ам</w:t>
      </w:r>
      <w:r w:rsidRPr="00204942">
        <w:rPr>
          <w:lang w:eastAsia="ru-RU"/>
        </w:rPr>
        <w:t>») в пределах общего объема осуществляемых ими капитальных затрат по аналогии с</w:t>
      </w:r>
      <w:r>
        <w:rPr>
          <w:lang w:eastAsia="ru-RU"/>
        </w:rPr>
        <w:t>о</w:t>
      </w:r>
      <w:r w:rsidRPr="00204942">
        <w:rPr>
          <w:lang w:eastAsia="ru-RU"/>
        </w:rPr>
        <w:t xml:space="preserve"> льготами для Дальнего Востока.</w:t>
      </w:r>
    </w:p>
    <w:p w:rsidR="0063695D" w:rsidRDefault="006E708E" w:rsidP="00FF3E69">
      <w:pPr>
        <w:rPr>
          <w:lang w:eastAsia="ru-RU"/>
        </w:rPr>
      </w:pPr>
      <w:r w:rsidRPr="00204942">
        <w:rPr>
          <w:lang w:eastAsia="ru-RU"/>
        </w:rPr>
        <w:t>Предусматривается предоставление субъекту Российской Федерации права по снижению до 10</w:t>
      </w:r>
      <w:r>
        <w:rPr>
          <w:lang w:eastAsia="ru-RU"/>
        </w:rPr>
        <w:t>%</w:t>
      </w:r>
      <w:r w:rsidRPr="00204942">
        <w:rPr>
          <w:lang w:eastAsia="ru-RU"/>
        </w:rPr>
        <w:t xml:space="preserve"> ставки налога на прибыль организаций в части, поступающей в бюджет субъекта Российской Федерации, для вновь создаваемых предприятий</w:t>
      </w:r>
      <w:r>
        <w:rPr>
          <w:lang w:eastAsia="ru-RU"/>
        </w:rPr>
        <w:t xml:space="preserve"> промышленности,</w:t>
      </w:r>
      <w:r w:rsidRPr="00204942">
        <w:rPr>
          <w:lang w:eastAsia="ru-RU"/>
        </w:rPr>
        <w:t xml:space="preserve"> осуществляющих капитальные вложения. Также предусмотрено применение для таких налогоплательщиков ставки по налогу на прибыль организаций </w:t>
      </w:r>
      <w:r w:rsidR="00E5470C">
        <w:rPr>
          <w:lang w:eastAsia="ru-RU"/>
        </w:rPr>
        <w:t xml:space="preserve">в размере </w:t>
      </w:r>
      <w:r w:rsidRPr="00204942">
        <w:rPr>
          <w:lang w:eastAsia="ru-RU"/>
        </w:rPr>
        <w:t>0</w:t>
      </w:r>
      <w:r>
        <w:rPr>
          <w:lang w:eastAsia="ru-RU"/>
        </w:rPr>
        <w:t>%</w:t>
      </w:r>
      <w:r w:rsidRPr="00204942">
        <w:rPr>
          <w:lang w:eastAsia="ru-RU"/>
        </w:rPr>
        <w:t xml:space="preserve"> в части</w:t>
      </w:r>
      <w:r>
        <w:rPr>
          <w:lang w:eastAsia="ru-RU"/>
        </w:rPr>
        <w:t>,</w:t>
      </w:r>
      <w:r w:rsidRPr="00204942">
        <w:rPr>
          <w:lang w:eastAsia="ru-RU"/>
        </w:rPr>
        <w:t xml:space="preserve"> поступающей в федеральный бюджет.</w:t>
      </w:r>
      <w:r w:rsidR="0063695D">
        <w:rPr>
          <w:lang w:eastAsia="ru-RU"/>
        </w:rPr>
        <w:t xml:space="preserve"> Предполагается, что в зависимости от решения субъекта Российской Федерации объем средств, сэкономленных налогоплательщиком от получении такой налоговой льготы (в совокупности по федеральной и региональной частям налога на прибыль) сможет полностью покрывать осуществленные им капитальные затраты. Однако при этом для субъекта Федерации сохранится возможность устанавливать и иные объемы льготирования в пределах, предусмотренных Налоговым кодексом Российской Федерации.</w:t>
      </w:r>
    </w:p>
    <w:p w:rsidR="006E708E" w:rsidRPr="00204942" w:rsidRDefault="006E708E" w:rsidP="00FF3E69">
      <w:pPr>
        <w:rPr>
          <w:lang w:eastAsia="ru-RU"/>
        </w:rPr>
      </w:pPr>
      <w:r w:rsidRPr="00204942">
        <w:rPr>
          <w:lang w:eastAsia="ru-RU"/>
        </w:rPr>
        <w:t xml:space="preserve">Механизм снижения налоговой ставки по налогу на прибыль организаций будет осуществляться в рамках механизма отбора инвестиционных проектов, уже установленного </w:t>
      </w:r>
      <w:r w:rsidR="00E5470C">
        <w:rPr>
          <w:lang w:eastAsia="ru-RU"/>
        </w:rPr>
        <w:t>Налоговым кодексом Российской Федерации</w:t>
      </w:r>
      <w:r w:rsidR="00E5470C" w:rsidRPr="00204942">
        <w:rPr>
          <w:lang w:eastAsia="ru-RU"/>
        </w:rPr>
        <w:t xml:space="preserve"> </w:t>
      </w:r>
      <w:r w:rsidRPr="00204942">
        <w:rPr>
          <w:lang w:eastAsia="ru-RU"/>
        </w:rPr>
        <w:t>в отношении региональных инвестиционных проектов.</w:t>
      </w:r>
    </w:p>
    <w:p w:rsidR="006E708E" w:rsidRDefault="006E708E" w:rsidP="00FF3E69">
      <w:pPr>
        <w:rPr>
          <w:lang w:eastAsia="ru-RU"/>
        </w:rPr>
      </w:pPr>
      <w:r w:rsidRPr="00204942">
        <w:rPr>
          <w:lang w:eastAsia="ru-RU"/>
        </w:rPr>
        <w:t>Отличие данного механизма снижения налоговой нагрузки для вновь создаваемых предприятий промышленности от уже существующего для региональных инвестиционных проектов будет состоять в том, что снижение налоговой нагрузки для вновь создаваемых предприятий промышленности буд</w:t>
      </w:r>
      <w:r w:rsidR="00752AF0">
        <w:rPr>
          <w:lang w:eastAsia="ru-RU"/>
        </w:rPr>
        <w:t>е</w:t>
      </w:r>
      <w:r w:rsidRPr="00204942">
        <w:rPr>
          <w:lang w:eastAsia="ru-RU"/>
        </w:rPr>
        <w:t>т действовать на всей территории Российской Федерации, а не в отдельных субъектах Российской Федерации.</w:t>
      </w:r>
    </w:p>
    <w:p w:rsidR="00FF3E69" w:rsidRDefault="00FF3E69" w:rsidP="00FF3E69">
      <w:pPr>
        <w:rPr>
          <w:lang w:eastAsia="ru-RU"/>
        </w:rPr>
      </w:pPr>
      <w:r>
        <w:rPr>
          <w:lang w:eastAsia="ru-RU"/>
        </w:rPr>
        <w:t>Также Правительство Российской Федерации предлагает внести в законодательство о налогах и сборах ряд преференций, обеспечивающих более комфортный налоговый режим для специальных инвестиционных контрактов, которые будут заключаться с инвесторами в соответствии с федеральным законом от 31 декабря 2014 года №488-ФЗ «О промышленной политике в Российской Федерации». В частности, в дополнение указанных выше преференций для «гринфилдов» предполагается закрепить в законодательстве следующие нормы:</w:t>
      </w:r>
    </w:p>
    <w:p w:rsidR="00FF3E69" w:rsidRDefault="00FF3E69" w:rsidP="00FF3E69">
      <w:pPr>
        <w:rPr>
          <w:lang w:eastAsia="ru-RU"/>
        </w:rPr>
      </w:pPr>
      <w:r>
        <w:rPr>
          <w:lang w:eastAsia="ru-RU"/>
        </w:rPr>
        <w:t xml:space="preserve">1) Ввести ограничения для </w:t>
      </w:r>
      <w:r w:rsidR="00433DDD">
        <w:rPr>
          <w:lang w:eastAsia="ru-RU"/>
        </w:rPr>
        <w:t>субъектов Российской Федерации</w:t>
      </w:r>
      <w:r>
        <w:rPr>
          <w:lang w:eastAsia="ru-RU"/>
        </w:rPr>
        <w:t xml:space="preserve"> и местных </w:t>
      </w:r>
      <w:r w:rsidR="00433DDD">
        <w:rPr>
          <w:lang w:eastAsia="ru-RU"/>
        </w:rPr>
        <w:t>органов власти</w:t>
      </w:r>
      <w:r>
        <w:rPr>
          <w:lang w:eastAsia="ru-RU"/>
        </w:rPr>
        <w:t xml:space="preserve"> по увеличению ставок региональных и местных налогов, а также региональной части налоговой ставки по налогу на прибыль организаций, сверх уровня ставки, первоначально установленной для инвестора – стороны специального инвестиционного контракта, а также ограничение на повышение федеральной составляющей ставки налога на прибыль организаций для участников специальных контрактов свыше 2% до 2025 года.</w:t>
      </w:r>
    </w:p>
    <w:p w:rsidR="00FF3E69" w:rsidRDefault="00FF3E69" w:rsidP="00FF3E69">
      <w:pPr>
        <w:rPr>
          <w:lang w:eastAsia="ru-RU"/>
        </w:rPr>
      </w:pPr>
      <w:r>
        <w:rPr>
          <w:lang w:eastAsia="ru-RU"/>
        </w:rPr>
        <w:t>2) Предоставить возможность использовать повышающий коэффициент 2 к основной норме амортизации для оборудования, произведенного в результате реализации специального инвестиционного контракта и относящегося к 1 – 7 амортизационным группам.</w:t>
      </w:r>
    </w:p>
    <w:p w:rsidR="00793253" w:rsidRDefault="00793253" w:rsidP="00FF3E69">
      <w:pPr>
        <w:rPr>
          <w:lang w:eastAsia="ru-RU"/>
        </w:rPr>
      </w:pPr>
      <w:r>
        <w:rPr>
          <w:lang w:eastAsia="ru-RU"/>
        </w:rPr>
        <w:t>Предполагается, что указанные нормы вступят в силу с 2016 года.</w:t>
      </w:r>
    </w:p>
    <w:p w:rsidR="006C3527" w:rsidRPr="00F9240B" w:rsidRDefault="004507C5" w:rsidP="00BC71BA">
      <w:pPr>
        <w:pStyle w:val="3"/>
      </w:pPr>
      <w:bookmarkStart w:id="16" w:name="_Toc424742455"/>
      <w:r w:rsidRPr="00BC71BA">
        <w:t>Увеличение</w:t>
      </w:r>
      <w:r>
        <w:t xml:space="preserve"> первоначальной стоимости амортизируемого имущества для целей налогообложения</w:t>
      </w:r>
      <w:bookmarkEnd w:id="16"/>
    </w:p>
    <w:p w:rsidR="004507C5" w:rsidRPr="004507C5" w:rsidRDefault="004507C5" w:rsidP="004507C5">
      <w:pPr>
        <w:autoSpaceDE w:val="0"/>
        <w:autoSpaceDN w:val="0"/>
        <w:adjustRightInd w:val="0"/>
        <w:spacing w:after="0"/>
        <w:ind w:firstLine="720"/>
        <w:rPr>
          <w:szCs w:val="28"/>
          <w:lang w:eastAsia="ru-RU"/>
        </w:rPr>
      </w:pPr>
      <w:r>
        <w:rPr>
          <w:szCs w:val="28"/>
          <w:lang w:eastAsia="ru-RU"/>
        </w:rPr>
        <w:t>В качестве меры поддержки бизнеса с учетом изменившейся стоимости основных средств предполагается рассмотреть вопрос о повышении порогового значения стоимости амортизируемого имущества</w:t>
      </w:r>
      <w:r w:rsidR="0063695D">
        <w:rPr>
          <w:szCs w:val="28"/>
          <w:lang w:eastAsia="ru-RU"/>
        </w:rPr>
        <w:t xml:space="preserve"> вплоть до 80 – 100 тыс. рублей</w:t>
      </w:r>
      <w:r>
        <w:rPr>
          <w:szCs w:val="28"/>
          <w:lang w:eastAsia="ru-RU"/>
        </w:rPr>
        <w:t xml:space="preserve">. </w:t>
      </w:r>
      <w:r w:rsidR="0049412F">
        <w:rPr>
          <w:szCs w:val="28"/>
          <w:lang w:eastAsia="ru-RU"/>
        </w:rPr>
        <w:t>Указанная мера п</w:t>
      </w:r>
      <w:r>
        <w:rPr>
          <w:szCs w:val="28"/>
          <w:lang w:eastAsia="ru-RU"/>
        </w:rPr>
        <w:t xml:space="preserve">озволит списывать в затраты стоимость недорогого оборудования единовременно в момент </w:t>
      </w:r>
      <w:r w:rsidR="0049412F">
        <w:rPr>
          <w:szCs w:val="28"/>
          <w:lang w:eastAsia="ru-RU"/>
        </w:rPr>
        <w:t xml:space="preserve">его ввода </w:t>
      </w:r>
      <w:r>
        <w:rPr>
          <w:szCs w:val="28"/>
          <w:lang w:eastAsia="ru-RU"/>
        </w:rPr>
        <w:t xml:space="preserve">в эксплуатацию, а не </w:t>
      </w:r>
      <w:r w:rsidR="0049412F">
        <w:rPr>
          <w:szCs w:val="28"/>
          <w:lang w:eastAsia="ru-RU"/>
        </w:rPr>
        <w:t>через механизм начисления</w:t>
      </w:r>
      <w:r>
        <w:rPr>
          <w:szCs w:val="28"/>
          <w:lang w:eastAsia="ru-RU"/>
        </w:rPr>
        <w:t xml:space="preserve"> амортизации.</w:t>
      </w:r>
    </w:p>
    <w:p w:rsidR="006E708E" w:rsidRPr="008B5758" w:rsidRDefault="00FE4F36" w:rsidP="00BC71BA">
      <w:pPr>
        <w:pStyle w:val="3"/>
      </w:pPr>
      <w:bookmarkStart w:id="17" w:name="_Toc424742456"/>
      <w:r w:rsidRPr="00571A27">
        <w:t>Меры по налоговому стимулированию развития малого предпринимательства через специальные налоговые режимы</w:t>
      </w:r>
      <w:bookmarkEnd w:id="17"/>
      <w:r w:rsidRPr="008B5758">
        <w:t xml:space="preserve"> </w:t>
      </w:r>
    </w:p>
    <w:p w:rsidR="006E708E" w:rsidRPr="001320FA" w:rsidRDefault="006E708E" w:rsidP="00E56677">
      <w:pPr>
        <w:autoSpaceDE w:val="0"/>
        <w:autoSpaceDN w:val="0"/>
        <w:adjustRightInd w:val="0"/>
        <w:spacing w:after="0"/>
        <w:ind w:firstLine="720"/>
        <w:rPr>
          <w:szCs w:val="28"/>
          <w:lang w:eastAsia="ru-RU"/>
        </w:rPr>
      </w:pPr>
      <w:r w:rsidRPr="008B5758">
        <w:rPr>
          <w:szCs w:val="28"/>
          <w:lang w:eastAsia="ru-RU"/>
        </w:rPr>
        <w:t>В целях</w:t>
      </w:r>
      <w:r w:rsidRPr="001320FA">
        <w:rPr>
          <w:szCs w:val="28"/>
          <w:lang w:eastAsia="ru-RU"/>
        </w:rPr>
        <w:t xml:space="preserve"> </w:t>
      </w:r>
      <w:r w:rsidR="00FE4F36">
        <w:t>налогового стимулирования развития малого предпринимательства предлагается</w:t>
      </w:r>
      <w:r w:rsidR="00FE4F36" w:rsidRPr="001320FA">
        <w:rPr>
          <w:szCs w:val="28"/>
          <w:lang w:eastAsia="ru-RU"/>
        </w:rPr>
        <w:t xml:space="preserve"> </w:t>
      </w:r>
      <w:r w:rsidR="00FE4F36">
        <w:rPr>
          <w:szCs w:val="28"/>
          <w:lang w:eastAsia="ru-RU"/>
        </w:rPr>
        <w:t>внести в</w:t>
      </w:r>
      <w:r w:rsidRPr="001320FA">
        <w:rPr>
          <w:szCs w:val="28"/>
          <w:lang w:eastAsia="ru-RU"/>
        </w:rPr>
        <w:t xml:space="preserve"> специальны</w:t>
      </w:r>
      <w:r w:rsidR="00FE4F36">
        <w:rPr>
          <w:szCs w:val="28"/>
          <w:lang w:eastAsia="ru-RU"/>
        </w:rPr>
        <w:t>е</w:t>
      </w:r>
      <w:r w:rsidRPr="001320FA">
        <w:rPr>
          <w:szCs w:val="28"/>
          <w:lang w:eastAsia="ru-RU"/>
        </w:rPr>
        <w:t xml:space="preserve"> налоговы</w:t>
      </w:r>
      <w:r w:rsidR="00FE4F36">
        <w:rPr>
          <w:szCs w:val="28"/>
          <w:lang w:eastAsia="ru-RU"/>
        </w:rPr>
        <w:t>е</w:t>
      </w:r>
      <w:r w:rsidRPr="001320FA">
        <w:rPr>
          <w:szCs w:val="28"/>
          <w:lang w:eastAsia="ru-RU"/>
        </w:rPr>
        <w:t xml:space="preserve"> режим</w:t>
      </w:r>
      <w:r w:rsidR="00FE4F36">
        <w:rPr>
          <w:szCs w:val="28"/>
          <w:lang w:eastAsia="ru-RU"/>
        </w:rPr>
        <w:t>ы</w:t>
      </w:r>
      <w:r w:rsidRPr="001320FA">
        <w:rPr>
          <w:szCs w:val="28"/>
          <w:lang w:eastAsia="ru-RU"/>
        </w:rPr>
        <w:t xml:space="preserve"> </w:t>
      </w:r>
      <w:r w:rsidR="00FE4F36">
        <w:t>следующие изменения</w:t>
      </w:r>
      <w:r w:rsidRPr="001320FA">
        <w:rPr>
          <w:szCs w:val="28"/>
          <w:lang w:eastAsia="ru-RU"/>
        </w:rPr>
        <w:t>:</w:t>
      </w:r>
    </w:p>
    <w:p w:rsidR="006E708E" w:rsidRPr="00181704" w:rsidRDefault="006E708E" w:rsidP="00E56677">
      <w:pPr>
        <w:autoSpaceDE w:val="0"/>
        <w:autoSpaceDN w:val="0"/>
        <w:adjustRightInd w:val="0"/>
        <w:spacing w:after="0"/>
        <w:ind w:firstLine="720"/>
        <w:rPr>
          <w:szCs w:val="28"/>
          <w:lang w:eastAsia="ru-RU"/>
        </w:rPr>
      </w:pPr>
      <w:r w:rsidRPr="00181704">
        <w:rPr>
          <w:szCs w:val="28"/>
          <w:lang w:eastAsia="ru-RU"/>
        </w:rPr>
        <w:t xml:space="preserve">1) расширить перечень видов деятельности, в </w:t>
      </w:r>
      <w:r w:rsidR="00FE4F36">
        <w:rPr>
          <w:szCs w:val="28"/>
          <w:lang w:eastAsia="ru-RU"/>
        </w:rPr>
        <w:t xml:space="preserve">отношении которых </w:t>
      </w:r>
      <w:r w:rsidRPr="00181704">
        <w:rPr>
          <w:szCs w:val="28"/>
          <w:lang w:eastAsia="ru-RU"/>
        </w:rPr>
        <w:t>мож</w:t>
      </w:r>
      <w:r w:rsidR="00FE4F36">
        <w:rPr>
          <w:szCs w:val="28"/>
          <w:lang w:eastAsia="ru-RU"/>
        </w:rPr>
        <w:t>ет</w:t>
      </w:r>
      <w:r w:rsidRPr="00181704">
        <w:rPr>
          <w:szCs w:val="28"/>
          <w:lang w:eastAsia="ru-RU"/>
        </w:rPr>
        <w:t xml:space="preserve"> примен</w:t>
      </w:r>
      <w:r w:rsidR="00FE4F36">
        <w:rPr>
          <w:szCs w:val="28"/>
          <w:lang w:eastAsia="ru-RU"/>
        </w:rPr>
        <w:t>яться</w:t>
      </w:r>
      <w:r w:rsidRPr="00181704">
        <w:rPr>
          <w:szCs w:val="28"/>
          <w:lang w:eastAsia="ru-RU"/>
        </w:rPr>
        <w:t xml:space="preserve"> патентн</w:t>
      </w:r>
      <w:r w:rsidR="00FE4F36">
        <w:rPr>
          <w:szCs w:val="28"/>
          <w:lang w:eastAsia="ru-RU"/>
        </w:rPr>
        <w:t>ая</w:t>
      </w:r>
      <w:r w:rsidRPr="00181704">
        <w:rPr>
          <w:szCs w:val="28"/>
          <w:lang w:eastAsia="ru-RU"/>
        </w:rPr>
        <w:t xml:space="preserve"> систем</w:t>
      </w:r>
      <w:r w:rsidR="00FE4F36">
        <w:rPr>
          <w:szCs w:val="28"/>
          <w:lang w:eastAsia="ru-RU"/>
        </w:rPr>
        <w:t>а</w:t>
      </w:r>
      <w:r w:rsidRPr="00181704">
        <w:rPr>
          <w:szCs w:val="28"/>
          <w:lang w:eastAsia="ru-RU"/>
        </w:rPr>
        <w:t xml:space="preserve"> налогообложения;</w:t>
      </w:r>
    </w:p>
    <w:p w:rsidR="006E708E" w:rsidRDefault="006E708E" w:rsidP="00E56677">
      <w:pPr>
        <w:autoSpaceDE w:val="0"/>
        <w:autoSpaceDN w:val="0"/>
        <w:adjustRightInd w:val="0"/>
        <w:spacing w:after="0"/>
        <w:ind w:firstLine="720"/>
        <w:rPr>
          <w:szCs w:val="28"/>
          <w:lang w:eastAsia="ru-RU"/>
        </w:rPr>
      </w:pPr>
      <w:r w:rsidRPr="00181704">
        <w:rPr>
          <w:szCs w:val="28"/>
          <w:lang w:eastAsia="ru-RU"/>
        </w:rPr>
        <w:t xml:space="preserve">2) распространить право на применение 2-летних «налоговых каникул» </w:t>
      </w:r>
      <w:r w:rsidR="00FE4F36">
        <w:t xml:space="preserve">по упрощенной системе налогообложения и патентной системе налогообложения на </w:t>
      </w:r>
      <w:r w:rsidRPr="00181704">
        <w:rPr>
          <w:szCs w:val="28"/>
          <w:lang w:eastAsia="ru-RU"/>
        </w:rPr>
        <w:t>деятельность в сфере бытовых услуг</w:t>
      </w:r>
      <w:r>
        <w:rPr>
          <w:szCs w:val="28"/>
          <w:lang w:eastAsia="ru-RU"/>
        </w:rPr>
        <w:t>;</w:t>
      </w:r>
    </w:p>
    <w:p w:rsidR="006E708E" w:rsidRPr="00846875" w:rsidRDefault="006E708E" w:rsidP="001003A9">
      <w:pPr>
        <w:autoSpaceDE w:val="0"/>
        <w:autoSpaceDN w:val="0"/>
        <w:adjustRightInd w:val="0"/>
        <w:spacing w:after="0"/>
        <w:ind w:firstLine="720"/>
        <w:rPr>
          <w:szCs w:val="28"/>
          <w:lang w:eastAsia="ru-RU"/>
        </w:rPr>
      </w:pPr>
      <w:r w:rsidRPr="00846875">
        <w:rPr>
          <w:szCs w:val="28"/>
          <w:lang w:eastAsia="ru-RU"/>
        </w:rPr>
        <w:t>3) предоставить субъектам Российской Федерации право</w:t>
      </w:r>
      <w:r w:rsidR="00FE4F36">
        <w:rPr>
          <w:szCs w:val="28"/>
          <w:lang w:eastAsia="ru-RU"/>
        </w:rPr>
        <w:t xml:space="preserve"> </w:t>
      </w:r>
      <w:r w:rsidRPr="00846875">
        <w:rPr>
          <w:szCs w:val="28"/>
          <w:lang w:eastAsia="ru-RU"/>
        </w:rPr>
        <w:t xml:space="preserve">снижать ставки налога для налогоплательщиков, применяющих упрощенную систему налогообложения с объектом налогообложения </w:t>
      </w:r>
      <w:r w:rsidR="00FE4F36">
        <w:rPr>
          <w:szCs w:val="28"/>
          <w:lang w:eastAsia="ru-RU"/>
        </w:rPr>
        <w:t xml:space="preserve">в виде </w:t>
      </w:r>
      <w:r w:rsidRPr="00846875">
        <w:rPr>
          <w:szCs w:val="28"/>
          <w:lang w:eastAsia="ru-RU"/>
        </w:rPr>
        <w:t>доход</w:t>
      </w:r>
      <w:r w:rsidR="00FE4F36">
        <w:rPr>
          <w:szCs w:val="28"/>
          <w:lang w:eastAsia="ru-RU"/>
        </w:rPr>
        <w:t>ов</w:t>
      </w:r>
      <w:r w:rsidRPr="00846875">
        <w:rPr>
          <w:szCs w:val="28"/>
          <w:lang w:eastAsia="ru-RU"/>
        </w:rPr>
        <w:t>, с 6 до 1</w:t>
      </w:r>
      <w:r w:rsidR="0063695D">
        <w:rPr>
          <w:szCs w:val="28"/>
          <w:lang w:eastAsia="ru-RU"/>
        </w:rPr>
        <w:t xml:space="preserve"> процента</w:t>
      </w:r>
      <w:r w:rsidR="00FE4F36">
        <w:rPr>
          <w:szCs w:val="28"/>
          <w:lang w:eastAsia="ru-RU"/>
        </w:rPr>
        <w:t xml:space="preserve"> в зависимости от категорий налогоплательщиков и видов предпринимательской деятельности</w:t>
      </w:r>
      <w:r w:rsidRPr="00846875">
        <w:rPr>
          <w:szCs w:val="28"/>
          <w:lang w:eastAsia="ru-RU"/>
        </w:rPr>
        <w:t>;</w:t>
      </w:r>
    </w:p>
    <w:p w:rsidR="00FE4F36" w:rsidRDefault="00FE4F36" w:rsidP="00FE4F36">
      <w:pPr>
        <w:widowControl w:val="0"/>
        <w:autoSpaceDE w:val="0"/>
        <w:autoSpaceDN w:val="0"/>
        <w:adjustRightInd w:val="0"/>
        <w:spacing w:after="0"/>
        <w:ind w:right="283"/>
        <w:rPr>
          <w:rFonts w:eastAsia="Times New Roman"/>
          <w:szCs w:val="32"/>
        </w:rPr>
      </w:pPr>
      <w:r>
        <w:rPr>
          <w:rFonts w:eastAsia="Times New Roman"/>
          <w:szCs w:val="32"/>
        </w:rPr>
        <w:t xml:space="preserve">4) </w:t>
      </w:r>
      <w:r w:rsidRPr="00DD3BA3">
        <w:rPr>
          <w:rFonts w:eastAsia="Times New Roman"/>
          <w:szCs w:val="32"/>
          <w:lang w:eastAsia="ru-RU"/>
        </w:rPr>
        <w:t>предостав</w:t>
      </w:r>
      <w:r>
        <w:rPr>
          <w:rFonts w:eastAsia="Times New Roman"/>
          <w:szCs w:val="32"/>
          <w:lang w:eastAsia="ru-RU"/>
        </w:rPr>
        <w:t>ить</w:t>
      </w:r>
      <w:r w:rsidRPr="00DD3BA3">
        <w:rPr>
          <w:rFonts w:eastAsia="Times New Roman"/>
          <w:szCs w:val="32"/>
          <w:lang w:eastAsia="ru-RU"/>
        </w:rPr>
        <w:t xml:space="preserve"> прав</w:t>
      </w:r>
      <w:r>
        <w:rPr>
          <w:rFonts w:eastAsia="Times New Roman"/>
          <w:szCs w:val="32"/>
          <w:lang w:eastAsia="ru-RU"/>
        </w:rPr>
        <w:t>о</w:t>
      </w:r>
      <w:r w:rsidRPr="00DD3BA3">
        <w:rPr>
          <w:rFonts w:eastAsia="Times New Roman"/>
          <w:szCs w:val="32"/>
          <w:lang w:eastAsia="ru-RU"/>
        </w:rPr>
        <w:t xml:space="preserve"> представительным органам муниципальных образований, законодательным органам городов федерального значения Москвы, Санкт-Петербурга и Севастополя </w:t>
      </w:r>
      <w:r>
        <w:rPr>
          <w:rFonts w:eastAsia="Times New Roman"/>
          <w:szCs w:val="32"/>
          <w:lang w:eastAsia="ru-RU"/>
        </w:rPr>
        <w:t xml:space="preserve">снижать ставки </w:t>
      </w:r>
      <w:r w:rsidRPr="00DD3BA3">
        <w:rPr>
          <w:rFonts w:eastAsia="Times New Roman"/>
          <w:szCs w:val="32"/>
          <w:lang w:eastAsia="ru-RU"/>
        </w:rPr>
        <w:t xml:space="preserve">единого налога на вмененный доход </w:t>
      </w:r>
      <w:r>
        <w:rPr>
          <w:rFonts w:eastAsia="Times New Roman"/>
          <w:szCs w:val="32"/>
          <w:lang w:eastAsia="ru-RU"/>
        </w:rPr>
        <w:t xml:space="preserve"> с</w:t>
      </w:r>
      <w:r w:rsidRPr="00DD3BA3">
        <w:rPr>
          <w:rFonts w:eastAsia="Times New Roman"/>
          <w:szCs w:val="32"/>
        </w:rPr>
        <w:t xml:space="preserve"> 15 до 7,5 процентов </w:t>
      </w:r>
      <w:r>
        <w:rPr>
          <w:rFonts w:eastAsia="Times New Roman"/>
          <w:szCs w:val="32"/>
        </w:rPr>
        <w:t xml:space="preserve">в зависимости </w:t>
      </w:r>
      <w:r w:rsidR="00752AF0">
        <w:rPr>
          <w:rFonts w:eastAsia="Times New Roman"/>
          <w:szCs w:val="32"/>
        </w:rPr>
        <w:t xml:space="preserve">от </w:t>
      </w:r>
      <w:r>
        <w:rPr>
          <w:rFonts w:eastAsia="Times New Roman"/>
          <w:szCs w:val="32"/>
        </w:rPr>
        <w:t>категорий налогоплательщиков и видов предпринимательской деятельности.</w:t>
      </w:r>
    </w:p>
    <w:p w:rsidR="006E708E" w:rsidRPr="008B5758" w:rsidRDefault="006E708E" w:rsidP="0063695D">
      <w:pPr>
        <w:pStyle w:val="3"/>
      </w:pPr>
      <w:bookmarkStart w:id="18" w:name="_Toc424742457"/>
      <w:r w:rsidRPr="008B5758">
        <w:t xml:space="preserve">Патент для </w:t>
      </w:r>
      <w:r w:rsidRPr="0063695D">
        <w:t>самозанятых</w:t>
      </w:r>
      <w:r w:rsidRPr="008B5758">
        <w:t xml:space="preserve"> физических лиц</w:t>
      </w:r>
      <w:r w:rsidR="0034460F">
        <w:t>, не имеющих наемных работников</w:t>
      </w:r>
      <w:bookmarkEnd w:id="18"/>
    </w:p>
    <w:p w:rsidR="006E708E" w:rsidRPr="00E94E19" w:rsidRDefault="006E708E" w:rsidP="0063695D">
      <w:pPr>
        <w:rPr>
          <w:lang w:eastAsia="ru-RU"/>
        </w:rPr>
      </w:pPr>
      <w:r>
        <w:rPr>
          <w:lang w:eastAsia="ru-RU"/>
        </w:rPr>
        <w:t xml:space="preserve">Сложные процедуры </w:t>
      </w:r>
      <w:r w:rsidR="0063695D">
        <w:rPr>
          <w:lang w:eastAsia="ru-RU"/>
        </w:rPr>
        <w:t>регистрации, снятия с регистрации</w:t>
      </w:r>
      <w:r>
        <w:rPr>
          <w:lang w:eastAsia="ru-RU"/>
        </w:rPr>
        <w:t xml:space="preserve"> и уплаты страховых взносов физическими лицами,</w:t>
      </w:r>
      <w:r w:rsidR="0063695D">
        <w:rPr>
          <w:lang w:eastAsia="ru-RU"/>
        </w:rPr>
        <w:t xml:space="preserve"> не имеющими работодателей и</w:t>
      </w:r>
      <w:r>
        <w:rPr>
          <w:lang w:eastAsia="ru-RU"/>
        </w:rPr>
        <w:t xml:space="preserve"> осуществляющими </w:t>
      </w:r>
      <w:r w:rsidR="00473CB8">
        <w:rPr>
          <w:lang w:eastAsia="ru-RU"/>
        </w:rPr>
        <w:t>отдельные виды индивидуальной приносящей</w:t>
      </w:r>
      <w:r>
        <w:rPr>
          <w:lang w:eastAsia="ru-RU"/>
        </w:rPr>
        <w:t xml:space="preserve"> доход </w:t>
      </w:r>
      <w:r w:rsidR="00473CB8">
        <w:rPr>
          <w:lang w:eastAsia="ru-RU"/>
        </w:rPr>
        <w:t>деятельности (самозанятые лица)</w:t>
      </w:r>
      <w:r w:rsidRPr="00E94E19">
        <w:rPr>
          <w:lang w:eastAsia="ru-RU"/>
        </w:rPr>
        <w:t xml:space="preserve">, </w:t>
      </w:r>
      <w:r w:rsidR="0063695D">
        <w:rPr>
          <w:lang w:eastAsia="ru-RU"/>
        </w:rPr>
        <w:t>которые не имеют</w:t>
      </w:r>
      <w:r w:rsidRPr="00E94E19">
        <w:rPr>
          <w:lang w:eastAsia="ru-RU"/>
        </w:rPr>
        <w:t xml:space="preserve"> наемных работников, </w:t>
      </w:r>
      <w:r w:rsidR="00473CB8">
        <w:rPr>
          <w:lang w:eastAsia="ru-RU"/>
        </w:rPr>
        <w:t>во многих случаях приводят к тому, что такие лица не регистрируются в качестве индивидуальных предпринимателей и не уплачивают налоги в бюджетную систему</w:t>
      </w:r>
      <w:r w:rsidRPr="00E94E19">
        <w:rPr>
          <w:lang w:eastAsia="ru-RU"/>
        </w:rPr>
        <w:t xml:space="preserve">. </w:t>
      </w:r>
    </w:p>
    <w:p w:rsidR="0034460F" w:rsidRDefault="006E708E" w:rsidP="0063695D">
      <w:r w:rsidRPr="00E94E19">
        <w:rPr>
          <w:szCs w:val="28"/>
          <w:lang w:eastAsia="ru-RU"/>
        </w:rPr>
        <w:t xml:space="preserve">С целью упрощения процедур уплаты налогов </w:t>
      </w:r>
      <w:r w:rsidR="0063695D">
        <w:rPr>
          <w:szCs w:val="28"/>
          <w:lang w:eastAsia="ru-RU"/>
        </w:rPr>
        <w:t>такой категорией самозанятых</w:t>
      </w:r>
      <w:r w:rsidR="00E37F16">
        <w:rPr>
          <w:szCs w:val="28"/>
          <w:lang w:eastAsia="ru-RU"/>
        </w:rPr>
        <w:t xml:space="preserve"> лиц</w:t>
      </w:r>
      <w:r w:rsidRPr="00E94E19">
        <w:rPr>
          <w:szCs w:val="28"/>
        </w:rPr>
        <w:t xml:space="preserve">, </w:t>
      </w:r>
      <w:r w:rsidR="00473CB8">
        <w:rPr>
          <w:szCs w:val="28"/>
        </w:rPr>
        <w:t xml:space="preserve">антикризисным планом Правительства Российской Федерации предполагается </w:t>
      </w:r>
      <w:r w:rsidR="00E37F16">
        <w:rPr>
          <w:szCs w:val="28"/>
        </w:rPr>
        <w:t>предусмотреть особенности применения системы</w:t>
      </w:r>
      <w:r w:rsidR="00CC7693">
        <w:rPr>
          <w:szCs w:val="28"/>
        </w:rPr>
        <w:t xml:space="preserve"> патентного налогообложения</w:t>
      </w:r>
      <w:r w:rsidRPr="00E94E19">
        <w:rPr>
          <w:szCs w:val="28"/>
        </w:rPr>
        <w:t>.</w:t>
      </w:r>
      <w:r>
        <w:rPr>
          <w:szCs w:val="28"/>
        </w:rPr>
        <w:t xml:space="preserve"> </w:t>
      </w:r>
      <w:r w:rsidR="00473CB8">
        <w:rPr>
          <w:szCs w:val="28"/>
        </w:rPr>
        <w:t>Такая система по своему замыслу должна</w:t>
      </w:r>
      <w:r w:rsidR="0034460F">
        <w:rPr>
          <w:szCs w:val="28"/>
        </w:rPr>
        <w:t xml:space="preserve"> </w:t>
      </w:r>
      <w:r>
        <w:rPr>
          <w:szCs w:val="28"/>
        </w:rPr>
        <w:t>позволит</w:t>
      </w:r>
      <w:r w:rsidR="0034460F">
        <w:rPr>
          <w:szCs w:val="28"/>
        </w:rPr>
        <w:t>ь</w:t>
      </w:r>
      <w:r w:rsidR="00473CB8">
        <w:rPr>
          <w:szCs w:val="28"/>
        </w:rPr>
        <w:t xml:space="preserve"> этим лицам </w:t>
      </w:r>
      <w:r w:rsidRPr="00EE3D5A">
        <w:rPr>
          <w:szCs w:val="28"/>
        </w:rPr>
        <w:t>уплачивать налог в связи с применением патентной системы налогообложения и обязательные платежи по страховым взносам в государственные внебюджетные фонды</w:t>
      </w:r>
      <w:r w:rsidR="00E37F16" w:rsidRPr="00E37F16">
        <w:rPr>
          <w:szCs w:val="28"/>
        </w:rPr>
        <w:t xml:space="preserve"> </w:t>
      </w:r>
      <w:r w:rsidR="00E37F16" w:rsidRPr="00F86353">
        <w:rPr>
          <w:szCs w:val="28"/>
        </w:rPr>
        <w:t>по принципу «одного окна»</w:t>
      </w:r>
      <w:r w:rsidRPr="00EE3D5A">
        <w:rPr>
          <w:szCs w:val="28"/>
        </w:rPr>
        <w:t xml:space="preserve"> </w:t>
      </w:r>
      <w:r w:rsidRPr="00F86353">
        <w:rPr>
          <w:szCs w:val="28"/>
        </w:rPr>
        <w:t>одновременно с регистрацией в</w:t>
      </w:r>
      <w:r w:rsidR="00E37F16" w:rsidRPr="00E37F16">
        <w:rPr>
          <w:szCs w:val="28"/>
        </w:rPr>
        <w:t xml:space="preserve"> </w:t>
      </w:r>
      <w:r w:rsidR="00E37F16">
        <w:rPr>
          <w:szCs w:val="28"/>
        </w:rPr>
        <w:t>качестве самозанятых лиц (возможно, без получения статуса индивидуального предпринимателя)</w:t>
      </w:r>
      <w:r w:rsidR="0034460F">
        <w:rPr>
          <w:szCs w:val="28"/>
        </w:rPr>
        <w:t>, а также регистрироваться по упрощенной процедуре на срок, за который уплачен соответствующий платеж и без права заниматься иными видами де</w:t>
      </w:r>
      <w:r w:rsidR="00E5470C">
        <w:rPr>
          <w:szCs w:val="28"/>
        </w:rPr>
        <w:t>ятельности кроме тех, за которые</w:t>
      </w:r>
      <w:r w:rsidR="0034460F">
        <w:rPr>
          <w:szCs w:val="28"/>
        </w:rPr>
        <w:t xml:space="preserve"> уплачен соответствующий платеж</w:t>
      </w:r>
      <w:r w:rsidRPr="00F86353">
        <w:rPr>
          <w:szCs w:val="28"/>
        </w:rPr>
        <w:t xml:space="preserve">. </w:t>
      </w:r>
      <w:r w:rsidR="00CC7693">
        <w:rPr>
          <w:szCs w:val="28"/>
        </w:rPr>
        <w:t xml:space="preserve">Такая система специальной регистрации необходима также и для того, </w:t>
      </w:r>
      <w:r w:rsidR="00E37F16">
        <w:t>чтобы избежать привлечения к уголовной и администрат</w:t>
      </w:r>
      <w:r w:rsidR="00F94AE2">
        <w:t>ивной ответственности за ведение</w:t>
      </w:r>
      <w:r w:rsidR="00E37F16">
        <w:t xml:space="preserve"> предпринимательской деятельности без государственной регистрации самозанятыми лицами</w:t>
      </w:r>
      <w:r w:rsidR="0034460F">
        <w:t>.</w:t>
      </w:r>
    </w:p>
    <w:p w:rsidR="00396773" w:rsidRDefault="009B2AC2" w:rsidP="0063695D">
      <w:r>
        <w:t>Поэтому</w:t>
      </w:r>
      <w:r w:rsidR="00396773">
        <w:t xml:space="preserve"> реализация уплаты платежей по принципу «одного окна» невозможна в условиях сохранения действующей системы взносов на обязательное пенсионное, медицинское и социальное страхование</w:t>
      </w:r>
      <w:r w:rsidR="00F94AE2">
        <w:t>, предполагающей уплат</w:t>
      </w:r>
      <w:r w:rsidR="00E5470C">
        <w:t>у</w:t>
      </w:r>
      <w:r w:rsidR="00F94AE2">
        <w:t xml:space="preserve"> взносов индивидуальными предпринимателями по итогам года и в зависимости от совокупного дохода</w:t>
      </w:r>
      <w:r w:rsidR="00396773">
        <w:t>.</w:t>
      </w:r>
    </w:p>
    <w:p w:rsidR="00B20715" w:rsidRDefault="00B20715" w:rsidP="00E37F16">
      <w:pPr>
        <w:pStyle w:val="3"/>
      </w:pPr>
      <w:bookmarkStart w:id="19" w:name="_Toc424742458"/>
      <w:r w:rsidRPr="00E37F16">
        <w:t>Авансовые</w:t>
      </w:r>
      <w:r>
        <w:t xml:space="preserve"> платежи</w:t>
      </w:r>
      <w:r w:rsidR="007235F5">
        <w:t xml:space="preserve"> по налогу на прибыль организаций</w:t>
      </w:r>
      <w:bookmarkEnd w:id="19"/>
    </w:p>
    <w:p w:rsidR="00AF36CC" w:rsidRDefault="00AF36CC" w:rsidP="00AF36CC">
      <w:pPr>
        <w:spacing w:after="0"/>
        <w:rPr>
          <w:szCs w:val="28"/>
        </w:rPr>
      </w:pPr>
      <w:r w:rsidRPr="00AF36CC">
        <w:rPr>
          <w:szCs w:val="28"/>
        </w:rPr>
        <w:t>С целью поддержки организаций в части отвлечения оборотных средств для уплаты авансовы</w:t>
      </w:r>
      <w:r w:rsidRPr="00316FE3">
        <w:rPr>
          <w:szCs w:val="28"/>
        </w:rPr>
        <w:t>х платежей по налогу на прибыль организаций внутри квартала, а также в целях реального снижения административной нагрузки на бизнес и на налоговые органы</w:t>
      </w:r>
      <w:r>
        <w:rPr>
          <w:szCs w:val="28"/>
        </w:rPr>
        <w:t>,</w:t>
      </w:r>
      <w:r w:rsidRPr="00AF36CC">
        <w:rPr>
          <w:szCs w:val="28"/>
        </w:rPr>
        <w:t xml:space="preserve"> пред</w:t>
      </w:r>
      <w:r>
        <w:rPr>
          <w:szCs w:val="28"/>
        </w:rPr>
        <w:t>по</w:t>
      </w:r>
      <w:r w:rsidRPr="00AF36CC">
        <w:rPr>
          <w:szCs w:val="28"/>
        </w:rPr>
        <w:t xml:space="preserve">лагается повысить порог по выручке, которая позволяет уплачивать авансовые платежи </w:t>
      </w:r>
      <w:r>
        <w:rPr>
          <w:szCs w:val="28"/>
        </w:rPr>
        <w:t xml:space="preserve">по налогу на прибыль организаций </w:t>
      </w:r>
      <w:r w:rsidRPr="00AF36CC">
        <w:rPr>
          <w:szCs w:val="28"/>
        </w:rPr>
        <w:t>только по итогам квартала</w:t>
      </w:r>
      <w:r w:rsidR="00E37F16">
        <w:rPr>
          <w:szCs w:val="28"/>
        </w:rPr>
        <w:t>,</w:t>
      </w:r>
      <w:r w:rsidR="001534D8">
        <w:rPr>
          <w:szCs w:val="28"/>
        </w:rPr>
        <w:t xml:space="preserve"> в 1,2 – 1,5 раза</w:t>
      </w:r>
      <w:r w:rsidRPr="00AF36CC">
        <w:rPr>
          <w:szCs w:val="28"/>
        </w:rPr>
        <w:t>.</w:t>
      </w:r>
    </w:p>
    <w:p w:rsidR="00396773" w:rsidRDefault="00396773" w:rsidP="00396773">
      <w:pPr>
        <w:pStyle w:val="3"/>
      </w:pPr>
      <w:bookmarkStart w:id="20" w:name="_Toc424742459"/>
      <w:r>
        <w:t>Учет процентных платежей в целях налогообложения</w:t>
      </w:r>
      <w:bookmarkEnd w:id="20"/>
    </w:p>
    <w:p w:rsidR="00443500" w:rsidRDefault="00396773" w:rsidP="00396773">
      <w:r>
        <w:t xml:space="preserve">В рамках антикризисных мер на 2015 год была снижена до 0 минимальная величина процентной ставки по займам между взаимозависимыми лицами, совершаемых внутри России, при выходе за которую необходимо обосновывать рыночный уровень процентной ставки. Считаем целесообразным продлить действие этой меры, возможно придав ей постоянный характер. </w:t>
      </w:r>
    </w:p>
    <w:p w:rsidR="00396773" w:rsidRDefault="00396773" w:rsidP="00396773">
      <w:r>
        <w:t xml:space="preserve">Также </w:t>
      </w:r>
      <w:r w:rsidR="00443500">
        <w:t>следует</w:t>
      </w:r>
      <w:r>
        <w:t xml:space="preserve"> рассмотреть вопрос о введении в законодательство о налогах и сборах </w:t>
      </w:r>
      <w:r w:rsidR="00443500">
        <w:t xml:space="preserve">присутствующего в налоговом законодательстве других стран </w:t>
      </w:r>
      <w:r>
        <w:t xml:space="preserve">понятия займа, направленного на капитализацию </w:t>
      </w:r>
      <w:r w:rsidR="00443500">
        <w:t>дочерних предприятий, при котором такой договор займа, где кредитором выступает российская организация, в налоговых целях рассматривается как инвестиция в дочернее общество, проценты в налоговых целях облагаются как дивиденды, включая предоставление льготы при стратегическом участии. Принятие подобного решения снимет часть проблем как с контролем за трансфертным ценообразованием по внутригрупповым займам, так и с налоговым контролем за «тонкой капитализацией».</w:t>
      </w:r>
    </w:p>
    <w:p w:rsidR="00443500" w:rsidRDefault="00443500" w:rsidP="00443500">
      <w:pPr>
        <w:pStyle w:val="3"/>
      </w:pPr>
      <w:bookmarkStart w:id="21" w:name="_Toc424742460"/>
      <w:r>
        <w:t>Применение НДС к авансовым платежам</w:t>
      </w:r>
      <w:bookmarkEnd w:id="21"/>
    </w:p>
    <w:p w:rsidR="00443500" w:rsidRDefault="00443500" w:rsidP="00396773">
      <w:r>
        <w:t xml:space="preserve">В настоящее время в налоговую базу по налогу на добавленную стоимость включаются полученные налогоплательщиком авансовые платежи. Такой подход не только соответствует общемировой практике, но и после вступления в силу изменений в главу 21 </w:t>
      </w:r>
      <w:r w:rsidR="00E5470C">
        <w:rPr>
          <w:szCs w:val="28"/>
          <w:lang w:eastAsia="ru-RU"/>
        </w:rPr>
        <w:t>Налогового кодекса Российской Федерации</w:t>
      </w:r>
      <w:r>
        <w:t>, принятых в 2008 году, позволяет покупателю получить право на вычет суммы НДС, уплаченного в составе авансового платежа.</w:t>
      </w:r>
      <w:r w:rsidR="002F3AA5">
        <w:t xml:space="preserve"> Очевидно, что отказ от включения в налоговую базу по НДС авансовых платежей </w:t>
      </w:r>
      <w:r w:rsidR="00202B07">
        <w:t>предоставит продавцам товаров (работ, услуг) дополнительн</w:t>
      </w:r>
      <w:r w:rsidR="00356F83">
        <w:t>ый</w:t>
      </w:r>
      <w:r w:rsidR="00202B07">
        <w:t xml:space="preserve"> финансов</w:t>
      </w:r>
      <w:r w:rsidR="00356F83">
        <w:t>ый</w:t>
      </w:r>
      <w:r w:rsidR="00202B07">
        <w:t xml:space="preserve"> ресурс, поскольку </w:t>
      </w:r>
      <w:r w:rsidR="00F64914">
        <w:t xml:space="preserve">НДС, </w:t>
      </w:r>
      <w:r w:rsidR="00202B07">
        <w:t>полученный от покупателей в составе аванса</w:t>
      </w:r>
      <w:r w:rsidR="00F64914">
        <w:t>,</w:t>
      </w:r>
      <w:r w:rsidR="00202B07">
        <w:t xml:space="preserve"> они должны будут уплатить в бюджет лишь после фактической отгрузки товара, выполнения работы, оказания услуги.</w:t>
      </w:r>
      <w:r w:rsidR="00F64914">
        <w:t xml:space="preserve"> </w:t>
      </w:r>
    </w:p>
    <w:p w:rsidR="00F64914" w:rsidRDefault="00F64914" w:rsidP="00396773">
      <w:r>
        <w:t>Однако такое решение (отказ от включения в налоговую базу по НДС авансовых платежей) сопровожда</w:t>
      </w:r>
      <w:r w:rsidR="00356F83">
        <w:t>е</w:t>
      </w:r>
      <w:r>
        <w:t xml:space="preserve">тся ухудшением положения налогоплательщиков-покупателей, поскольку их необходимо </w:t>
      </w:r>
      <w:r w:rsidR="00E5470C">
        <w:t>вновь</w:t>
      </w:r>
      <w:r>
        <w:t xml:space="preserve"> лишить прав</w:t>
      </w:r>
      <w:r w:rsidR="00E5470C">
        <w:t>а</w:t>
      </w:r>
      <w:r>
        <w:t xml:space="preserve"> на вычет налога, переданного продавцу в составе уплаченного аванса, как это было до 2009 года. В противном случае в цепочке уплаты НДС и принятия его к вычету возникнет разрыв, который приведет к нарушению нейтральности налога и бюджетным потерям.</w:t>
      </w:r>
    </w:p>
    <w:p w:rsidR="00F64914" w:rsidRDefault="00F64914" w:rsidP="00396773">
      <w:r>
        <w:t xml:space="preserve">Считаем, что вместо отказа от включения в налоговую базу по НДС авансовых платежей необходимо </w:t>
      </w:r>
      <w:r w:rsidR="00356F83">
        <w:t>упростить начисление и принятие</w:t>
      </w:r>
      <w:r w:rsidR="00CA3D29">
        <w:t xml:space="preserve"> к вычету налога, уплаченного в составе аванса, а также решить ряд других вопросов, связанных с соотношением НДС, начисленного при получении авансового платежа, и НДС, начисленного при фактической отгрузке товара, выполнении работы, оказании услуги.</w:t>
      </w:r>
    </w:p>
    <w:p w:rsidR="00D33A25" w:rsidRDefault="00D33A25" w:rsidP="00D33A25">
      <w:pPr>
        <w:pStyle w:val="3"/>
      </w:pPr>
      <w:bookmarkStart w:id="22" w:name="_Toc424742461"/>
      <w:r>
        <w:t>Порядок освобождения от акцизов при экспорте подакцизных товаров</w:t>
      </w:r>
      <w:bookmarkEnd w:id="22"/>
    </w:p>
    <w:p w:rsidR="00D33A25" w:rsidRDefault="00D33A25" w:rsidP="00D33A25">
      <w:r>
        <w:t>В рамках антикризисных мер и мер по поддержке экспорта необходимо</w:t>
      </w:r>
      <w:r w:rsidRPr="00507D46">
        <w:t xml:space="preserve"> упрощение процедуры подтверждения обоснованности освобождения от уплаты акциза при экспорте, по аналогии с подтверждением обоснованности применения </w:t>
      </w:r>
      <w:r w:rsidR="00AA35A2">
        <w:t xml:space="preserve">ставки НДС </w:t>
      </w:r>
      <w:r w:rsidR="00E5470C">
        <w:t xml:space="preserve">в размере 0 % </w:t>
      </w:r>
      <w:r w:rsidR="00AA35A2">
        <w:t>при экспорте.</w:t>
      </w:r>
    </w:p>
    <w:p w:rsidR="00D33A25" w:rsidRDefault="00D33A25" w:rsidP="00D33A25">
      <w:r>
        <w:t xml:space="preserve">Кроме того, в связи с существенным удорожанием услуг по предоставлению банковских гарантий предлагается упростить процедуру предоставления налогоплательщикам освобождения от уплаты акцизов при реализации подакцизных товаров на экспорт. В частности, предлагается освобождать крупнейших налогоплательщиков от уплаты акцизов по товарам, реализуемым на экспорт, без представления банковских гарантий. При этом для отнесения налогоплательщиков к категории крупнейших должны применяться критерии, аналогичные предусмотренным </w:t>
      </w:r>
      <w:r w:rsidR="00E5470C">
        <w:rPr>
          <w:szCs w:val="28"/>
          <w:lang w:eastAsia="ru-RU"/>
        </w:rPr>
        <w:t>Налоговым кодексом Российской Федерации</w:t>
      </w:r>
      <w:r w:rsidR="00E5470C">
        <w:t xml:space="preserve"> </w:t>
      </w:r>
      <w:r>
        <w:t xml:space="preserve">в отношении налогоплательщиков НДС, реализующих товары на экспорт. </w:t>
      </w:r>
    </w:p>
    <w:p w:rsidR="00202B07" w:rsidRDefault="00D33A25" w:rsidP="00D33A25">
      <w:pPr>
        <w:pStyle w:val="3"/>
      </w:pPr>
      <w:bookmarkStart w:id="23" w:name="_Toc424742462"/>
      <w:r>
        <w:t>Контроль за трансфертным ценообразованием по внутрироссийским сделкам</w:t>
      </w:r>
      <w:bookmarkEnd w:id="23"/>
    </w:p>
    <w:p w:rsidR="002C5CAE" w:rsidRDefault="00D33A25" w:rsidP="00396773">
      <w:r>
        <w:t>В Российской Федерации</w:t>
      </w:r>
      <w:r w:rsidR="00071016">
        <w:t xml:space="preserve">, с учетом ее федеративного устройства, налоговый контроль за трансфертным ценообразованием предусмотрен не только для внешнеэкономических сделок, но и сделок между российскими налоговыми резидентами. Иногда этот контроль излишне обременителен, но до тех пор, пока налог на прибыль организаций формирует доходную базу бюджетов субъектов Российской Федерации, он представляется необходимым. </w:t>
      </w:r>
      <w:r w:rsidR="00240738">
        <w:t xml:space="preserve">Вместе с тем, </w:t>
      </w:r>
      <w:r w:rsidR="002C5CAE">
        <w:t>контроль за трансфертным ценообразованием по внутрироссийским сделкам предлагается сохранить лишь в тех случаях, когда возможный ущерб для бюджетной системы и, в особенности, для бюджетов субъектов Федерации, является значительным.</w:t>
      </w:r>
    </w:p>
    <w:p w:rsidR="00D33A25" w:rsidRDefault="002C5CAE" w:rsidP="00396773">
      <w:r>
        <w:t>С учетом этого</w:t>
      </w:r>
      <w:r w:rsidR="00071016">
        <w:t xml:space="preserve"> считаем, что ряд мер позволит снизить издержки налогоплательщиков, связанные с таким контролем, что особенно важно в период кризиса. В числе первоочередных мер необходимо отметить:</w:t>
      </w:r>
    </w:p>
    <w:p w:rsidR="00115EBD" w:rsidRDefault="00071016" w:rsidP="00CA7D91">
      <w:r>
        <w:t>-</w:t>
      </w:r>
      <w:r w:rsidR="002128E4">
        <w:t xml:space="preserve"> </w:t>
      </w:r>
      <w:r w:rsidR="00115EBD">
        <w:t xml:space="preserve">увеличение </w:t>
      </w:r>
      <w:r w:rsidR="00460F4B">
        <w:t xml:space="preserve">суммового порога, при превышении которого внутрироссийские сделки будут признаваться контролируемыми, с 1 млрд. руб. до </w:t>
      </w:r>
      <w:r w:rsidR="002C5CAE">
        <w:t>2-</w:t>
      </w:r>
      <w:r w:rsidR="00460F4B">
        <w:t>3 млрд. руб.</w:t>
      </w:r>
      <w:r w:rsidR="002C5CAE">
        <w:t xml:space="preserve"> с последующей периодической индексацией в зависимости от уровня инфляции</w:t>
      </w:r>
      <w:r w:rsidR="00E5470C">
        <w:t>;</w:t>
      </w:r>
    </w:p>
    <w:p w:rsidR="00071016" w:rsidRPr="00CA7D91" w:rsidRDefault="00115EBD" w:rsidP="00CA7D91">
      <w:r>
        <w:t xml:space="preserve">- </w:t>
      </w:r>
      <w:r w:rsidR="002128E4" w:rsidRPr="00CA7D91">
        <w:t xml:space="preserve">введение суммового критерия </w:t>
      </w:r>
      <w:r w:rsidR="00240738">
        <w:t xml:space="preserve">или иного критерия существенности </w:t>
      </w:r>
      <w:r w:rsidR="002128E4" w:rsidRPr="00CA7D91">
        <w:t>в целях представления документации или в целях проведения (непроведения) контроля</w:t>
      </w:r>
      <w:r w:rsidR="00240738">
        <w:t xml:space="preserve"> </w:t>
      </w:r>
      <w:r w:rsidR="002128E4" w:rsidRPr="00CA7D91">
        <w:t>(например, если сумма доходов по сделке (группе сделок) составляет менее 5 процентов от суммы доходов по совершенным за соответствующий календарный год сделкам между сторонами этой сделки (группы сделок), но не превышает 10 млн. руб.)</w:t>
      </w:r>
      <w:r w:rsidRPr="00CA7D91">
        <w:t>;</w:t>
      </w:r>
    </w:p>
    <w:p w:rsidR="00115EBD" w:rsidRDefault="00071016" w:rsidP="006F4687">
      <w:pPr>
        <w:autoSpaceDE w:val="0"/>
        <w:autoSpaceDN w:val="0"/>
        <w:adjustRightInd w:val="0"/>
        <w:rPr>
          <w:color w:val="000000"/>
        </w:rPr>
      </w:pPr>
      <w:r>
        <w:t>-</w:t>
      </w:r>
      <w:r w:rsidR="00115EBD">
        <w:t xml:space="preserve"> </w:t>
      </w:r>
      <w:r w:rsidR="00CA7D91">
        <w:t xml:space="preserve">корректировка условий, при соблюдении </w:t>
      </w:r>
      <w:r w:rsidR="00115EBD">
        <w:rPr>
          <w:color w:val="000000"/>
        </w:rPr>
        <w:t>которых сделки не признаются контролируемыми</w:t>
      </w:r>
      <w:r w:rsidR="00CA7D91">
        <w:rPr>
          <w:color w:val="000000"/>
        </w:rPr>
        <w:t xml:space="preserve"> с целью учета </w:t>
      </w:r>
      <w:r w:rsidR="00115EBD" w:rsidRPr="0010133F">
        <w:rPr>
          <w:color w:val="000000"/>
        </w:rPr>
        <w:t>степен</w:t>
      </w:r>
      <w:r w:rsidR="00CA7D91">
        <w:rPr>
          <w:color w:val="000000"/>
        </w:rPr>
        <w:t>и</w:t>
      </w:r>
      <w:r w:rsidR="00115EBD" w:rsidRPr="0010133F">
        <w:rPr>
          <w:color w:val="000000"/>
        </w:rPr>
        <w:t xml:space="preserve"> значимости обособленных подразделений</w:t>
      </w:r>
      <w:r w:rsidR="00CA7D91">
        <w:rPr>
          <w:color w:val="000000"/>
        </w:rPr>
        <w:t>: предлагается не признавать контролируемыми внутрироссийские сделки</w:t>
      </w:r>
      <w:r w:rsidR="00115EBD" w:rsidRPr="0010133F">
        <w:rPr>
          <w:color w:val="000000"/>
        </w:rPr>
        <w:t xml:space="preserve"> </w:t>
      </w:r>
      <w:r w:rsidR="00115EBD" w:rsidRPr="006F4687">
        <w:rPr>
          <w:color w:val="000000"/>
        </w:rPr>
        <w:t xml:space="preserve">налогоплательщиков, у которых есть обособленные подразделения, не оказывающие существенного влияния на </w:t>
      </w:r>
      <w:r w:rsidR="00861656">
        <w:rPr>
          <w:color w:val="000000"/>
        </w:rPr>
        <w:t>деятельность налогоплательщика</w:t>
      </w:r>
      <w:r w:rsidR="00115EBD" w:rsidRPr="006F4687">
        <w:rPr>
          <w:color w:val="000000"/>
        </w:rPr>
        <w:t xml:space="preserve">. </w:t>
      </w:r>
    </w:p>
    <w:p w:rsidR="002C5CAE" w:rsidRDefault="002C5CAE" w:rsidP="002C5CAE">
      <w:pPr>
        <w:pStyle w:val="3"/>
      </w:pPr>
      <w:bookmarkStart w:id="24" w:name="_Toc424742463"/>
      <w:r>
        <w:t>Упрощение порядка возмещения НДС при экспорте</w:t>
      </w:r>
      <w:bookmarkEnd w:id="24"/>
    </w:p>
    <w:p w:rsidR="002C5CAE" w:rsidRDefault="002C5CAE" w:rsidP="002C5CAE">
      <w:r>
        <w:t>В рамках антикризисных мер и мер по поддержке экспорта необходимо</w:t>
      </w:r>
      <w:r w:rsidRPr="005866FA">
        <w:t xml:space="preserve"> установить </w:t>
      </w:r>
      <w:r>
        <w:t xml:space="preserve">порядок </w:t>
      </w:r>
      <w:r w:rsidRPr="005866FA">
        <w:t>вычет</w:t>
      </w:r>
      <w:r>
        <w:t>а</w:t>
      </w:r>
      <w:r w:rsidRPr="005866FA">
        <w:t xml:space="preserve"> сумм налога на добавленную стоимость по товарам (работам, услугам, имущественным правам), используемым для осуществления операций по реализации товаров (работ, услуг), налогом на добавленную стоимость по ставке в  размере 0 процентов, в порядке, аналогичном порядку, применяемому по товарам (работам, услугам, имущественным правам), используемым для осуществления операций по реализации товаров (работ, услуг,  имущественных прав), облагаемых налогом на добавленную стоимость по ставкам в размере 10 и 18 процентов.</w:t>
      </w:r>
    </w:p>
    <w:p w:rsidR="002C5CAE" w:rsidRPr="006F4687" w:rsidRDefault="002C5CAE" w:rsidP="006F4687">
      <w:pPr>
        <w:autoSpaceDE w:val="0"/>
        <w:autoSpaceDN w:val="0"/>
        <w:adjustRightInd w:val="0"/>
        <w:rPr>
          <w:color w:val="000000"/>
        </w:rPr>
      </w:pPr>
    </w:p>
    <w:p w:rsidR="006E708E" w:rsidRPr="00F86353" w:rsidRDefault="0019588C" w:rsidP="005361CF">
      <w:pPr>
        <w:pStyle w:val="2"/>
      </w:pPr>
      <w:bookmarkStart w:id="25" w:name="_Toc424742464"/>
      <w:r>
        <w:t>Налогообложение доходов физических лиц</w:t>
      </w:r>
      <w:bookmarkEnd w:id="25"/>
    </w:p>
    <w:p w:rsidR="006E708E" w:rsidRPr="002C7EBB" w:rsidRDefault="006E708E" w:rsidP="00071016">
      <w:r w:rsidRPr="00F86353">
        <w:t>Налогообложение доходов физических лиц требует постоянной корректировки, с одной</w:t>
      </w:r>
      <w:r w:rsidRPr="002C7EBB">
        <w:t xml:space="preserve"> стороны, с целью исключения необоснованных налоговых льгот, а с другой стороны, с целью уточнения отдельных положений в части порядка определения налоговой базы и контроля за полнотой и своевременностью уплаты налога.</w:t>
      </w:r>
    </w:p>
    <w:p w:rsidR="006E708E" w:rsidRDefault="009B4714" w:rsidP="00071016">
      <w:r>
        <w:t>Например, п</w:t>
      </w:r>
      <w:r w:rsidR="006E708E" w:rsidRPr="002C7EBB">
        <w:t xml:space="preserve">редполагается уточнение порядка освобождения </w:t>
      </w:r>
      <w:r w:rsidR="006E708E">
        <w:t xml:space="preserve">отдельных видов доходов </w:t>
      </w:r>
      <w:r w:rsidR="006E708E" w:rsidRPr="002C7EBB">
        <w:t>от обложения налогом на доходы физических лиц</w:t>
      </w:r>
      <w:r w:rsidR="006E708E">
        <w:t xml:space="preserve">, </w:t>
      </w:r>
      <w:r w:rsidR="006E708E" w:rsidRPr="002C7EBB">
        <w:t>в том числе при увольнении гражданских служащих, военнослужащих и судей</w:t>
      </w:r>
      <w:r w:rsidR="006E708E">
        <w:t xml:space="preserve">, </w:t>
      </w:r>
      <w:r>
        <w:t>при получении доходов</w:t>
      </w:r>
      <w:r w:rsidR="006E708E" w:rsidRPr="002C7EBB">
        <w:t xml:space="preserve"> </w:t>
      </w:r>
      <w:r w:rsidR="006E708E">
        <w:t xml:space="preserve">в </w:t>
      </w:r>
      <w:r w:rsidR="006E708E" w:rsidRPr="002C7EBB">
        <w:t>иностранной валюте</w:t>
      </w:r>
      <w:r w:rsidR="006E708E">
        <w:t xml:space="preserve">, </w:t>
      </w:r>
      <w:r w:rsidR="006E708E" w:rsidRPr="008764DB">
        <w:t>уточнение отдельных положений по налогообложению выигрышей в лотереи</w:t>
      </w:r>
      <w:r w:rsidR="006E708E">
        <w:t>.</w:t>
      </w:r>
    </w:p>
    <w:p w:rsidR="000A2CD9" w:rsidRPr="002C7EBB" w:rsidRDefault="000A2CD9" w:rsidP="00071016"/>
    <w:p w:rsidR="00071016" w:rsidRDefault="006E708E" w:rsidP="005361CF">
      <w:pPr>
        <w:pStyle w:val="2"/>
      </w:pPr>
      <w:bookmarkStart w:id="26" w:name="_Toc424742465"/>
      <w:r w:rsidRPr="00BF4AA5">
        <w:t xml:space="preserve">Совершенствование </w:t>
      </w:r>
      <w:r>
        <w:t xml:space="preserve">порядка </w:t>
      </w:r>
      <w:r w:rsidRPr="00BF4AA5">
        <w:t xml:space="preserve">налогообложения </w:t>
      </w:r>
      <w:r>
        <w:t xml:space="preserve">налогом на </w:t>
      </w:r>
      <w:r w:rsidRPr="00986C80">
        <w:t>добавленную стоимость (НДС)</w:t>
      </w:r>
      <w:bookmarkEnd w:id="26"/>
    </w:p>
    <w:p w:rsidR="00876F9B" w:rsidRPr="00876F9B" w:rsidRDefault="00876F9B" w:rsidP="00071016">
      <w:r w:rsidRPr="00876F9B">
        <w:t>В целях сокращения срока возмещения НДС и отвлечения оборотных средств</w:t>
      </w:r>
      <w:r w:rsidR="00DF1C86">
        <w:t xml:space="preserve"> предлагается внести следующие изменения в законодательство о налогах и сборах</w:t>
      </w:r>
      <w:r w:rsidRPr="00876F9B">
        <w:t>:</w:t>
      </w:r>
    </w:p>
    <w:p w:rsidR="00876F9B" w:rsidRPr="00876F9B" w:rsidRDefault="00876F9B" w:rsidP="00DF1C86">
      <w:r w:rsidRPr="00876F9B">
        <w:t>- распространить на операции, облагаемые по ставке</w:t>
      </w:r>
      <w:r w:rsidR="00E5470C">
        <w:t xml:space="preserve"> в размере 0 %</w:t>
      </w:r>
      <w:r w:rsidRPr="00876F9B">
        <w:t>,  общий порядок применения налоговых вычетов по мере постановки приобретенных товаров (работ, услуг) на учет и получения от поставщиков счетов-фактур;</w:t>
      </w:r>
    </w:p>
    <w:p w:rsidR="005912F9" w:rsidRDefault="00876F9B" w:rsidP="00DF1C86">
      <w:r w:rsidRPr="00876F9B">
        <w:t>- предоставить право на применение заявительного порядка возмещения налогоплательщикам, предоставившим поручительство материнской компании, у которой совокупная сумма НДС, акцизов, налога на прибыль организаций, НДПИ, уплаченная за три календарных года, предшествующие году, в котором подается заявление о применении заявительного порядка, без учета сумм налогов, уплаченных в связи с перемещением товаров через границу Российской Федерации и в качестве налогового агента, составляет не менее 10 млрд. рублей</w:t>
      </w:r>
      <w:r w:rsidR="005912F9">
        <w:t>;</w:t>
      </w:r>
    </w:p>
    <w:p w:rsidR="00876F9B" w:rsidRPr="00876F9B" w:rsidRDefault="00876F9B" w:rsidP="00DF1C86">
      <w:r w:rsidRPr="00876F9B">
        <w:t xml:space="preserve">Для обеспечения единообразного толкования норм </w:t>
      </w:r>
      <w:r w:rsidR="00E5470C">
        <w:rPr>
          <w:szCs w:val="28"/>
          <w:lang w:eastAsia="ru-RU"/>
        </w:rPr>
        <w:t>Налогового кодекса Российской Федерации</w:t>
      </w:r>
      <w:r w:rsidRPr="00876F9B">
        <w:t>:</w:t>
      </w:r>
    </w:p>
    <w:p w:rsidR="00876F9B" w:rsidRPr="00876F9B" w:rsidRDefault="00876F9B" w:rsidP="00DF1C86">
      <w:r w:rsidRPr="00876F9B">
        <w:t>- требуется установить порядок определения налоговой базы в отношении исчисления НДС при получении авансов в рамках договоров, заключенных в иностранной валюте (условных единицах), оплата по которым производится в рублях;</w:t>
      </w:r>
    </w:p>
    <w:p w:rsidR="00876F9B" w:rsidRPr="00876F9B" w:rsidRDefault="00876F9B" w:rsidP="00DF1C86">
      <w:r w:rsidRPr="00876F9B">
        <w:t>- предлагается установить право налоговых агентов принимать к вычету сумму НДС, перечисленную в составе  авансового платежа, по аналогии с налогоплательщиками;</w:t>
      </w:r>
    </w:p>
    <w:p w:rsidR="00876F9B" w:rsidRPr="00876F9B" w:rsidRDefault="00876F9B" w:rsidP="00DF1C86">
      <w:r w:rsidRPr="00876F9B">
        <w:t xml:space="preserve">- следует уточнить нормы </w:t>
      </w:r>
      <w:r w:rsidR="00E5470C">
        <w:rPr>
          <w:szCs w:val="28"/>
          <w:lang w:eastAsia="ru-RU"/>
        </w:rPr>
        <w:t>Налогового кодекса Российской Федерации</w:t>
      </w:r>
      <w:r w:rsidRPr="00876F9B">
        <w:t xml:space="preserve">, касающиеся вычетов по имущественным правам.  </w:t>
      </w:r>
    </w:p>
    <w:p w:rsidR="00876F9B" w:rsidRPr="00876F9B" w:rsidRDefault="00876F9B" w:rsidP="00DF1C86">
      <w:r w:rsidRPr="00876F9B">
        <w:t>В целях противодействия неправомерному возмещению НДС и занижению налоговой базы предлагается:</w:t>
      </w:r>
    </w:p>
    <w:p w:rsidR="00876F9B" w:rsidRPr="00876F9B" w:rsidRDefault="00876F9B" w:rsidP="00DF1C86">
      <w:r w:rsidRPr="00876F9B">
        <w:t>- освободить от налогообложения операции по реализации макулатуры;</w:t>
      </w:r>
    </w:p>
    <w:p w:rsidR="00876F9B" w:rsidRPr="00876F9B" w:rsidRDefault="00876F9B" w:rsidP="00DF1C86">
      <w:r w:rsidRPr="00876F9B">
        <w:t xml:space="preserve">- установить обязанность при реорганизации </w:t>
      </w:r>
      <w:r w:rsidR="00E5470C">
        <w:t xml:space="preserve">юридического лица </w:t>
      </w:r>
      <w:r w:rsidRPr="00876F9B">
        <w:t>восстанавливать НДС по имуществу, передаваемому правопреемнику, не являющемуся налогоплательщиком НДС;</w:t>
      </w:r>
    </w:p>
    <w:p w:rsidR="00876F9B" w:rsidRPr="00876F9B" w:rsidRDefault="00876F9B" w:rsidP="00DF1C86">
      <w:r w:rsidRPr="00876F9B">
        <w:t>- уточнить размер НДС, подлежащего восстановлению покупателем в случае перечисления авансовых платежей;</w:t>
      </w:r>
    </w:p>
    <w:p w:rsidR="00876F9B" w:rsidRPr="00876F9B" w:rsidRDefault="00876F9B" w:rsidP="00DF1C86">
      <w:r w:rsidRPr="00876F9B">
        <w:t>- уточнить порядок определения налоговой базы при реализации имущественных прав на нежилые помещения, кроме гаражей и машино-мест;</w:t>
      </w:r>
    </w:p>
    <w:p w:rsidR="00876F9B" w:rsidRPr="00876F9B" w:rsidRDefault="00876F9B" w:rsidP="00DF1C86">
      <w:r w:rsidRPr="00876F9B">
        <w:t>- установить обязанность налогоплательщика восстанавливать НДС, принятый к вычету по авансовому платежу,  в случае если поставка не состоялась в течение определенного времени.</w:t>
      </w:r>
    </w:p>
    <w:p w:rsidR="007B029A" w:rsidRPr="007B029A" w:rsidRDefault="007B029A" w:rsidP="00DF1C86">
      <w:r w:rsidRPr="007B029A">
        <w:t>В целях приведения в соответствие с международной практикой порядка применения НДС по телекоммуникационным услугам пред</w:t>
      </w:r>
      <w:r>
        <w:t>по</w:t>
      </w:r>
      <w:r w:rsidRPr="007B029A">
        <w:t xml:space="preserve">лагается с участием бизнес-сообщества продолжить рассмотрение вопросов, касающихся необходимости внесения изменений в </w:t>
      </w:r>
      <w:r w:rsidR="00E5470C">
        <w:rPr>
          <w:szCs w:val="28"/>
          <w:lang w:eastAsia="ru-RU"/>
        </w:rPr>
        <w:t>Налоговый кодекс Российской Федерации</w:t>
      </w:r>
      <w:r w:rsidRPr="007B029A">
        <w:t>, определяющих лиц, обязанных уплачивать НДС и устанавливающих элементы обложения налогом указанных услуг.</w:t>
      </w:r>
    </w:p>
    <w:p w:rsidR="006E708E" w:rsidRDefault="006E708E" w:rsidP="005361CF">
      <w:pPr>
        <w:pStyle w:val="2"/>
      </w:pPr>
      <w:bookmarkStart w:id="27" w:name="_Toc424742466"/>
      <w:r w:rsidRPr="00F9240B">
        <w:t>Акцизное налогообложение</w:t>
      </w:r>
      <w:bookmarkEnd w:id="27"/>
    </w:p>
    <w:p w:rsidR="006E708E" w:rsidRPr="002A6C27" w:rsidRDefault="006E708E" w:rsidP="002C5CAE">
      <w:pPr>
        <w:pStyle w:val="3"/>
        <w:numPr>
          <w:ilvl w:val="2"/>
          <w:numId w:val="34"/>
        </w:numPr>
      </w:pPr>
      <w:bookmarkStart w:id="28" w:name="_Toc424742467"/>
      <w:r w:rsidRPr="002A6C27">
        <w:t>Индексация ставок акцизов</w:t>
      </w:r>
      <w:bookmarkEnd w:id="28"/>
    </w:p>
    <w:p w:rsidR="00E54980" w:rsidRDefault="00E54980" w:rsidP="00E54980">
      <w:pPr>
        <w:spacing w:after="0"/>
        <w:rPr>
          <w:szCs w:val="28"/>
        </w:rPr>
      </w:pPr>
      <w:r w:rsidRPr="00E54980">
        <w:rPr>
          <w:szCs w:val="28"/>
        </w:rPr>
        <w:t xml:space="preserve">На 2016 и 2017 годы предусматривается сохранение размеров ставок акцизов, установленных действующим законодательством о налогах и сборах. На 2018 год предполагается индексация ставок акцизов с учетом индекса </w:t>
      </w:r>
      <w:r w:rsidR="008C3C69">
        <w:rPr>
          <w:szCs w:val="28"/>
        </w:rPr>
        <w:t>потребительских цен, заложенного в Основных параметрах прогноза социально-экономического развития Российской Федерации на 2016 год и на плановый период 201</w:t>
      </w:r>
      <w:r w:rsidR="00920D25">
        <w:rPr>
          <w:szCs w:val="28"/>
        </w:rPr>
        <w:t>7</w:t>
      </w:r>
      <w:r w:rsidR="008C3C69">
        <w:rPr>
          <w:szCs w:val="28"/>
        </w:rPr>
        <w:t>-2018 годов</w:t>
      </w:r>
      <w:r w:rsidRPr="00E54980">
        <w:rPr>
          <w:szCs w:val="28"/>
        </w:rPr>
        <w:t>. В то</w:t>
      </w:r>
      <w:r w:rsidR="00E5470C">
        <w:rPr>
          <w:szCs w:val="28"/>
        </w:rPr>
        <w:t xml:space="preserve"> </w:t>
      </w:r>
      <w:r w:rsidRPr="00E54980">
        <w:rPr>
          <w:szCs w:val="28"/>
        </w:rPr>
        <w:t xml:space="preserve">же время отдельные решения по индексации ставок акцизов могут быть приняты с учетом принятия соответствующих решений на уровне государств-членов </w:t>
      </w:r>
      <w:r w:rsidR="00E5470C">
        <w:rPr>
          <w:szCs w:val="28"/>
        </w:rPr>
        <w:t>Евразийского экономического союза</w:t>
      </w:r>
      <w:r w:rsidRPr="00E54980">
        <w:rPr>
          <w:szCs w:val="28"/>
        </w:rPr>
        <w:t xml:space="preserve"> о гармонизации ставок акцизов</w:t>
      </w:r>
      <w:r w:rsidR="00C20593">
        <w:rPr>
          <w:szCs w:val="28"/>
        </w:rPr>
        <w:t>.</w:t>
      </w:r>
    </w:p>
    <w:p w:rsidR="00B72086" w:rsidRPr="00E54980" w:rsidRDefault="00795F37" w:rsidP="00B72086">
      <w:pPr>
        <w:spacing w:after="0"/>
        <w:rPr>
          <w:szCs w:val="28"/>
        </w:rPr>
      </w:pPr>
      <w:r>
        <w:rPr>
          <w:szCs w:val="28"/>
        </w:rPr>
        <w:t>В отношении вин и игристых вин (шампанских) с защищенным географическим указанием, а также с защищенным наименованием места происхождения</w:t>
      </w:r>
      <w:r w:rsidR="00B72086" w:rsidRPr="00B72086">
        <w:rPr>
          <w:szCs w:val="28"/>
        </w:rPr>
        <w:t xml:space="preserve"> установить </w:t>
      </w:r>
      <w:r>
        <w:rPr>
          <w:szCs w:val="28"/>
        </w:rPr>
        <w:t xml:space="preserve">в два раза </w:t>
      </w:r>
      <w:r w:rsidR="00B72086" w:rsidRPr="00B72086">
        <w:rPr>
          <w:szCs w:val="28"/>
        </w:rPr>
        <w:t xml:space="preserve">более низкие ставки акцизов по </w:t>
      </w:r>
      <w:r>
        <w:rPr>
          <w:szCs w:val="28"/>
        </w:rPr>
        <w:t>сравнению с аналогичными винами без этих характеристик</w:t>
      </w:r>
      <w:r w:rsidR="00B72086" w:rsidRPr="00B72086">
        <w:rPr>
          <w:szCs w:val="28"/>
        </w:rPr>
        <w:t>.</w:t>
      </w:r>
    </w:p>
    <w:p w:rsidR="00390903" w:rsidRDefault="00390903" w:rsidP="00390903">
      <w:pPr>
        <w:spacing w:after="0"/>
      </w:pPr>
      <w:r w:rsidRPr="009E4520">
        <w:t xml:space="preserve">С учетом изложенного предусматривается установить следующие размеры ставок акцизов на </w:t>
      </w:r>
      <w:r>
        <w:t>подакцизные товары</w:t>
      </w:r>
      <w:r w:rsidRPr="009E4520">
        <w:t>:</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706"/>
        <w:gridCol w:w="1701"/>
        <w:gridCol w:w="1701"/>
      </w:tblGrid>
      <w:tr w:rsidR="00390903" w:rsidRPr="00986730" w:rsidTr="00986730">
        <w:trPr>
          <w:tblHeader/>
        </w:trPr>
        <w:tc>
          <w:tcPr>
            <w:tcW w:w="4503" w:type="dxa"/>
            <w:vMerge w:val="restart"/>
            <w:shd w:val="clear" w:color="auto" w:fill="auto"/>
            <w:vAlign w:val="center"/>
          </w:tcPr>
          <w:p w:rsidR="00390903" w:rsidRPr="00986730" w:rsidRDefault="00390903" w:rsidP="00986730">
            <w:pPr>
              <w:ind w:firstLine="0"/>
              <w:jc w:val="center"/>
              <w:rPr>
                <w:b/>
                <w:sz w:val="24"/>
                <w:szCs w:val="24"/>
              </w:rPr>
            </w:pPr>
            <w:r w:rsidRPr="00986730">
              <w:rPr>
                <w:b/>
                <w:sz w:val="24"/>
                <w:szCs w:val="24"/>
              </w:rPr>
              <w:t>Виды подакцизных товаров</w:t>
            </w:r>
          </w:p>
        </w:tc>
        <w:tc>
          <w:tcPr>
            <w:tcW w:w="5108" w:type="dxa"/>
            <w:gridSpan w:val="3"/>
            <w:shd w:val="clear" w:color="auto" w:fill="auto"/>
            <w:vAlign w:val="center"/>
          </w:tcPr>
          <w:p w:rsidR="00390903" w:rsidRPr="00986730" w:rsidRDefault="00390903" w:rsidP="00986730">
            <w:pPr>
              <w:ind w:firstLine="0"/>
              <w:jc w:val="center"/>
              <w:rPr>
                <w:b/>
                <w:sz w:val="24"/>
                <w:szCs w:val="24"/>
                <w:lang w:eastAsia="ru-RU"/>
              </w:rPr>
            </w:pPr>
            <w:r w:rsidRPr="00986730">
              <w:rPr>
                <w:b/>
                <w:sz w:val="24"/>
                <w:szCs w:val="24"/>
                <w:lang w:eastAsia="ru-RU"/>
              </w:rPr>
              <w:t>Налоговая ставка (в процентах и (или)</w:t>
            </w:r>
          </w:p>
          <w:p w:rsidR="00390903" w:rsidRPr="00986730" w:rsidRDefault="00390903" w:rsidP="00986730">
            <w:pPr>
              <w:ind w:firstLine="0"/>
              <w:jc w:val="center"/>
              <w:rPr>
                <w:b/>
                <w:sz w:val="24"/>
                <w:szCs w:val="24"/>
                <w:lang w:eastAsia="ru-RU"/>
              </w:rPr>
            </w:pPr>
            <w:r w:rsidRPr="00986730">
              <w:rPr>
                <w:b/>
                <w:sz w:val="24"/>
                <w:szCs w:val="24"/>
                <w:lang w:eastAsia="ru-RU"/>
              </w:rPr>
              <w:t>рублях за единицу измерения)</w:t>
            </w:r>
          </w:p>
        </w:tc>
      </w:tr>
      <w:tr w:rsidR="00390903" w:rsidRPr="00986730" w:rsidTr="00986730">
        <w:trPr>
          <w:tblHeader/>
        </w:trPr>
        <w:tc>
          <w:tcPr>
            <w:tcW w:w="4503" w:type="dxa"/>
            <w:vMerge/>
            <w:shd w:val="clear" w:color="auto" w:fill="auto"/>
          </w:tcPr>
          <w:p w:rsidR="00390903" w:rsidRPr="00986730" w:rsidRDefault="00390903" w:rsidP="00986730">
            <w:pPr>
              <w:ind w:firstLine="0"/>
              <w:rPr>
                <w:sz w:val="24"/>
                <w:szCs w:val="24"/>
                <w:shd w:val="clear" w:color="auto" w:fill="FFFFFF"/>
              </w:rPr>
            </w:pPr>
          </w:p>
        </w:tc>
        <w:tc>
          <w:tcPr>
            <w:tcW w:w="1706" w:type="dxa"/>
            <w:shd w:val="clear" w:color="auto" w:fill="auto"/>
          </w:tcPr>
          <w:p w:rsidR="00390903" w:rsidRPr="00986730" w:rsidRDefault="00390903" w:rsidP="00986730">
            <w:pPr>
              <w:spacing w:after="0"/>
              <w:ind w:firstLine="0"/>
              <w:jc w:val="center"/>
              <w:rPr>
                <w:sz w:val="24"/>
                <w:szCs w:val="24"/>
                <w:lang w:eastAsia="ru-RU"/>
              </w:rPr>
            </w:pPr>
            <w:r w:rsidRPr="00986730">
              <w:rPr>
                <w:sz w:val="24"/>
                <w:szCs w:val="24"/>
                <w:lang w:eastAsia="ru-RU"/>
              </w:rPr>
              <w:t>с 1 января по 31 декабря 2016 года включительно</w:t>
            </w:r>
          </w:p>
        </w:tc>
        <w:tc>
          <w:tcPr>
            <w:tcW w:w="1701" w:type="dxa"/>
            <w:shd w:val="clear" w:color="auto" w:fill="auto"/>
          </w:tcPr>
          <w:p w:rsidR="00390903" w:rsidRPr="00986730" w:rsidRDefault="00390903" w:rsidP="00986730">
            <w:pPr>
              <w:spacing w:after="0"/>
              <w:ind w:firstLine="0"/>
              <w:jc w:val="center"/>
              <w:rPr>
                <w:sz w:val="24"/>
                <w:szCs w:val="24"/>
                <w:lang w:eastAsia="ru-RU"/>
              </w:rPr>
            </w:pPr>
            <w:r w:rsidRPr="00986730">
              <w:rPr>
                <w:sz w:val="24"/>
                <w:szCs w:val="24"/>
                <w:lang w:eastAsia="ru-RU"/>
              </w:rPr>
              <w:t>с 1 января по 31 декабря 2017 года включительно</w:t>
            </w:r>
          </w:p>
        </w:tc>
        <w:tc>
          <w:tcPr>
            <w:tcW w:w="1701" w:type="dxa"/>
            <w:shd w:val="clear" w:color="auto" w:fill="auto"/>
          </w:tcPr>
          <w:p w:rsidR="00390903" w:rsidRPr="00986730" w:rsidRDefault="00795F37" w:rsidP="00986730">
            <w:pPr>
              <w:spacing w:after="0"/>
              <w:ind w:firstLine="0"/>
              <w:jc w:val="center"/>
              <w:rPr>
                <w:sz w:val="24"/>
                <w:szCs w:val="24"/>
                <w:lang w:eastAsia="ru-RU"/>
              </w:rPr>
            </w:pPr>
            <w:r w:rsidRPr="00986730">
              <w:rPr>
                <w:sz w:val="24"/>
                <w:szCs w:val="24"/>
                <w:lang w:eastAsia="ru-RU"/>
              </w:rPr>
              <w:t xml:space="preserve">с 1 января </w:t>
            </w:r>
            <w:r w:rsidR="00390903" w:rsidRPr="00986730">
              <w:rPr>
                <w:sz w:val="24"/>
                <w:szCs w:val="24"/>
                <w:lang w:eastAsia="ru-RU"/>
              </w:rPr>
              <w:t>2018 года</w:t>
            </w:r>
          </w:p>
          <w:p w:rsidR="00390903" w:rsidRPr="00986730" w:rsidRDefault="00390903" w:rsidP="00986730">
            <w:pPr>
              <w:spacing w:after="0"/>
              <w:ind w:firstLine="0"/>
              <w:jc w:val="center"/>
              <w:rPr>
                <w:sz w:val="24"/>
                <w:szCs w:val="24"/>
                <w:lang w:eastAsia="ru-RU"/>
              </w:rPr>
            </w:pPr>
          </w:p>
          <w:p w:rsidR="00390903" w:rsidRPr="00986730" w:rsidRDefault="00390903" w:rsidP="00986730">
            <w:pPr>
              <w:spacing w:after="0"/>
              <w:ind w:firstLine="0"/>
              <w:jc w:val="center"/>
              <w:rPr>
                <w:sz w:val="24"/>
                <w:szCs w:val="24"/>
                <w:lang w:eastAsia="ru-RU"/>
              </w:rPr>
            </w:pPr>
          </w:p>
        </w:tc>
      </w:tr>
      <w:tr w:rsidR="00390903" w:rsidRPr="00986730" w:rsidTr="00986730">
        <w:tc>
          <w:tcPr>
            <w:tcW w:w="9611" w:type="dxa"/>
            <w:gridSpan w:val="4"/>
            <w:shd w:val="clear" w:color="auto" w:fill="auto"/>
          </w:tcPr>
          <w:p w:rsidR="00390903" w:rsidRPr="00986730" w:rsidRDefault="00390903" w:rsidP="00986730">
            <w:pPr>
              <w:tabs>
                <w:tab w:val="left" w:pos="3828"/>
                <w:tab w:val="left" w:pos="4820"/>
              </w:tabs>
              <w:spacing w:before="60"/>
              <w:ind w:firstLine="0"/>
              <w:jc w:val="left"/>
              <w:rPr>
                <w:b/>
                <w:sz w:val="24"/>
                <w:szCs w:val="24"/>
              </w:rPr>
            </w:pPr>
            <w:r w:rsidRPr="00986730">
              <w:rPr>
                <w:b/>
                <w:sz w:val="24"/>
                <w:szCs w:val="24"/>
              </w:rPr>
              <w:t>Этиловый спирт, произведенный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реализуемый организа</w:t>
            </w:r>
            <w:r w:rsidRPr="00986730">
              <w:rPr>
                <w:sz w:val="22"/>
                <w:lang w:eastAsia="ru-RU"/>
              </w:rPr>
              <w:softHyphen/>
              <w:t xml:space="preserve">циям, осуществляющим производство спиртосодержащей парфюмерно-косметической продукции в металлической аэрозольной упаковке и (или) спиртосодержащей продукции бытовой химии в металлической аэрозольной упаковке, и организациям, уплачивающим авансовый платеж акциза (в том числе этиловый спирт, ввозимый в Российскую Федерацию с территорий государств -членов </w:t>
            </w:r>
            <w:r w:rsidR="00433DDD" w:rsidRPr="00986730">
              <w:rPr>
                <w:sz w:val="22"/>
                <w:lang w:eastAsia="ru-RU"/>
              </w:rPr>
              <w:t>ЕАЭС</w:t>
            </w:r>
            <w:r w:rsidRPr="00986730">
              <w:rPr>
                <w:sz w:val="22"/>
                <w:lang w:eastAsia="ru-RU"/>
              </w:rPr>
              <w:t xml:space="preserve">, являющийся товаром </w:t>
            </w:r>
            <w:r w:rsidR="00433DDD" w:rsidRPr="00986730">
              <w:rPr>
                <w:sz w:val="22"/>
                <w:lang w:eastAsia="ru-RU"/>
              </w:rPr>
              <w:t>ЕАЭС</w:t>
            </w:r>
            <w:r w:rsidRPr="00986730">
              <w:rPr>
                <w:sz w:val="22"/>
                <w:lang w:eastAsia="ru-RU"/>
              </w:rPr>
              <w:t>), и (или) передаваемый при совершении операций,</w:t>
            </w:r>
          </w:p>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признаваемых объектом налогообложения акцизами в соответствии с подпунктом 22</w:t>
            </w:r>
          </w:p>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пункта 1 статьи 182 </w:t>
            </w:r>
            <w:r w:rsidR="00433DDD" w:rsidRPr="00986730">
              <w:rPr>
                <w:sz w:val="22"/>
                <w:lang w:eastAsia="ru-RU"/>
              </w:rPr>
              <w:t>Налогового к</w:t>
            </w:r>
            <w:r w:rsidRPr="00986730">
              <w:rPr>
                <w:sz w:val="22"/>
                <w:lang w:eastAsia="ru-RU"/>
              </w:rPr>
              <w:t>одекса</w:t>
            </w:r>
            <w:r w:rsidR="00433DDD" w:rsidRPr="00986730">
              <w:rPr>
                <w:sz w:val="22"/>
                <w:lang w:eastAsia="ru-RU"/>
              </w:rPr>
              <w:t xml:space="preserve"> Российской Федерации</w:t>
            </w:r>
            <w:r w:rsidRPr="00986730">
              <w:rPr>
                <w:sz w:val="22"/>
                <w:lang w:eastAsia="ru-RU"/>
              </w:rPr>
              <w:t xml:space="preserve">, </w:t>
            </w:r>
            <w:r w:rsidRPr="00986730">
              <w:rPr>
                <w:sz w:val="22"/>
                <w:lang w:eastAsia="ru-RU"/>
              </w:rPr>
              <w:br/>
              <w:t>и (или) реализуемый (или передаваемый производителями в структуре одной организации) для производства товаров, не признаваемых подакцизными в соответствии с подпунктом 2 пункта 1 статьи 181</w:t>
            </w:r>
            <w:r w:rsidRPr="00986730">
              <w:rPr>
                <w:sz w:val="22"/>
              </w:rPr>
              <w:t xml:space="preserve"> </w:t>
            </w:r>
            <w:r w:rsidR="00433DDD" w:rsidRPr="00986730">
              <w:rPr>
                <w:sz w:val="22"/>
                <w:lang w:eastAsia="ru-RU"/>
              </w:rPr>
              <w:t>Налогового кодекса Российской Федерации</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 за 1 литр безводного этилового спирта, содержащегося в подакцизном товаре</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0 рублей </w:t>
            </w:r>
            <w:r w:rsidRPr="00986730">
              <w:rPr>
                <w:sz w:val="20"/>
                <w:szCs w:val="20"/>
                <w:lang w:eastAsia="ru-RU"/>
              </w:rPr>
              <w:br/>
              <w:t>за 1 литр безводного этилового спирта, содержащегося в подакцизном товаре</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0 рублей </w:t>
            </w:r>
            <w:r w:rsidRPr="00986730">
              <w:rPr>
                <w:sz w:val="20"/>
                <w:szCs w:val="20"/>
                <w:lang w:eastAsia="ru-RU"/>
              </w:rPr>
              <w:b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rPr>
            </w:pPr>
            <w:r w:rsidRPr="00986730">
              <w:rPr>
                <w:sz w:val="22"/>
                <w:lang w:eastAsia="ru-RU"/>
              </w:rPr>
              <w:t xml:space="preserve">реализуемый организациям, не уплачивающим авансовый платеж акциза (в том числе этиловый спирт, ввозимый в Российскую Федерацию, не являющийся товаром </w:t>
            </w:r>
            <w:r w:rsidR="00433DDD" w:rsidRPr="00986730">
              <w:rPr>
                <w:sz w:val="22"/>
                <w:lang w:eastAsia="ru-RU"/>
              </w:rPr>
              <w:t>ЕАЭС</w:t>
            </w:r>
            <w:r w:rsidRPr="00986730">
              <w:rPr>
                <w:sz w:val="22"/>
                <w:lang w:eastAsia="ru-RU"/>
              </w:rPr>
              <w:t xml:space="preserve">), </w:t>
            </w:r>
            <w:r w:rsidRPr="00986730">
              <w:rPr>
                <w:sz w:val="22"/>
                <w:lang w:eastAsia="ru-RU"/>
              </w:rPr>
              <w:br/>
              <w:t>и (или) передаваемый в структуре одной организации при совершении налогоплательщиком операций, признаваемых объектом налогообложения акцизами, за исключением операций,</w:t>
            </w:r>
            <w:r w:rsidRPr="00986730">
              <w:t xml:space="preserve"> </w:t>
            </w:r>
            <w:r w:rsidRPr="00986730">
              <w:rPr>
                <w:sz w:val="22"/>
              </w:rPr>
              <w:t xml:space="preserve">предусмотренных подпунктом 22 пункта 1 статьи 182 </w:t>
            </w:r>
            <w:r w:rsidR="00433DDD" w:rsidRPr="00986730">
              <w:rPr>
                <w:sz w:val="22"/>
                <w:lang w:eastAsia="ru-RU"/>
              </w:rPr>
              <w:t>Налогового кодекса Российской Федерации</w:t>
            </w:r>
            <w:r w:rsidRPr="00986730">
              <w:rPr>
                <w:sz w:val="22"/>
              </w:rPr>
              <w:t xml:space="preserve">, а также за исключением этилового спирта, реализуемого (или передаваемого производителями в структуре одной организации) для производства товаров, не признаваемых подакцизными в соответствии с подпунктом 2 пункта 1 статьи 181 </w:t>
            </w:r>
            <w:r w:rsidR="00433DDD" w:rsidRPr="00986730">
              <w:rPr>
                <w:sz w:val="22"/>
                <w:lang w:eastAsia="ru-RU"/>
              </w:rPr>
              <w:t>Налогового кодекса Российской Федерации</w:t>
            </w:r>
            <w:r w:rsidRPr="00986730">
              <w:rPr>
                <w:sz w:val="22"/>
              </w:rPr>
              <w:t xml:space="preserve">, </w:t>
            </w:r>
          </w:p>
          <w:p w:rsidR="00390903" w:rsidRPr="00986730" w:rsidRDefault="00390903" w:rsidP="00986730">
            <w:pPr>
              <w:tabs>
                <w:tab w:val="left" w:pos="3828"/>
                <w:tab w:val="left" w:pos="4820"/>
              </w:tabs>
              <w:spacing w:after="0"/>
              <w:ind w:firstLine="0"/>
              <w:jc w:val="left"/>
              <w:rPr>
                <w:sz w:val="22"/>
                <w:lang w:eastAsia="ru-RU"/>
              </w:rPr>
            </w:pPr>
            <w:r w:rsidRPr="00986730">
              <w:rPr>
                <w:sz w:val="22"/>
              </w:rPr>
              <w:t>и этилового спирта, реализуемого организациям, осуществляющим производство спиртосодержащей парфюмерно-косметической продукции в металлической аэрозольной упаковке и (или) спиртосодержащей продукции бытовой химии в</w:t>
            </w:r>
            <w:r w:rsidRPr="00986730">
              <w:t xml:space="preserve"> </w:t>
            </w:r>
            <w:r w:rsidRPr="00986730">
              <w:rPr>
                <w:sz w:val="22"/>
                <w:lang w:eastAsia="ru-RU"/>
              </w:rPr>
              <w:t>металлической аэрозольной упаковке</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102 рубля </w:t>
            </w:r>
            <w:r w:rsidRPr="00986730">
              <w:rPr>
                <w:sz w:val="20"/>
                <w:szCs w:val="20"/>
                <w:lang w:eastAsia="ru-RU"/>
              </w:rPr>
              <w:b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107 рублей</w:t>
            </w:r>
            <w:r w:rsidRPr="00986730">
              <w:rPr>
                <w:sz w:val="20"/>
                <w:szCs w:val="20"/>
                <w:lang w:eastAsia="ru-RU"/>
              </w:rPr>
              <w:b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112 рублей</w:t>
            </w:r>
            <w:r w:rsidRPr="00986730">
              <w:rPr>
                <w:sz w:val="20"/>
                <w:szCs w:val="20"/>
                <w:lang w:eastAsia="ru-RU"/>
              </w:rPr>
              <w:b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ind w:firstLine="0"/>
              <w:rPr>
                <w:sz w:val="22"/>
                <w:lang w:eastAsia="ru-RU"/>
              </w:rPr>
            </w:pPr>
            <w:r w:rsidRPr="00986730">
              <w:rPr>
                <w:sz w:val="22"/>
                <w:lang w:eastAsia="ru-RU"/>
              </w:rPr>
              <w:t>Спиртосодержащая парфюмерно-косметическая продукция в металлической аэрозольной упаковке</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r w:rsidRPr="00986730">
              <w:rPr>
                <w:sz w:val="20"/>
                <w:szCs w:val="20"/>
                <w:lang w:eastAsia="ru-RU"/>
              </w:rPr>
              <w:br/>
              <w:t>за 1 литр безводного этилового спирта, содержащегося в подакцизном товаре</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 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ind w:firstLine="0"/>
              <w:rPr>
                <w:sz w:val="22"/>
                <w:lang w:eastAsia="ru-RU"/>
              </w:rPr>
            </w:pPr>
            <w:r w:rsidRPr="00986730">
              <w:rPr>
                <w:sz w:val="22"/>
                <w:lang w:eastAsia="ru-RU"/>
              </w:rPr>
              <w:t>Спиртосодержащая продукция бытовой химии в металлической аэрозольной упаковке</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r w:rsidRPr="00986730">
              <w:rPr>
                <w:sz w:val="20"/>
                <w:szCs w:val="20"/>
                <w:lang w:eastAsia="ru-RU"/>
              </w:rPr>
              <w:br/>
              <w:t>за 1 литр безводного этилового спирта, содержащегося в подакцизном товаре</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ind w:firstLine="0"/>
              <w:rPr>
                <w:sz w:val="22"/>
                <w:lang w:eastAsia="ru-RU"/>
              </w:rPr>
            </w:pPr>
            <w:r w:rsidRPr="00986730">
              <w:rPr>
                <w:sz w:val="22"/>
                <w:lang w:eastAsia="ru-RU"/>
              </w:rPr>
              <w:t xml:space="preserve">Спиртосодержащая продукция </w:t>
            </w:r>
            <w:r w:rsidRPr="00986730">
              <w:rPr>
                <w:sz w:val="22"/>
                <w:lang w:eastAsia="ru-RU"/>
              </w:rPr>
              <w:br/>
              <w:t>(за исключением спиртосодержащей парфюмерно-косметической продукции в металлической аэрозольной упаковке и спиртосодержащей продукции бытовой химии в металлической аэрозольной упаковке)</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418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439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ind w:firstLine="0"/>
              <w:rPr>
                <w:sz w:val="22"/>
                <w:lang w:eastAsia="ru-RU"/>
              </w:rPr>
            </w:pPr>
            <w:r w:rsidRPr="00986730">
              <w:rPr>
                <w:sz w:val="22"/>
                <w:lang w:eastAsia="ru-RU"/>
              </w:rPr>
              <w:t>Алкогольная продукция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w:t>
            </w:r>
          </w:p>
          <w:p w:rsidR="00390903" w:rsidRPr="00986730" w:rsidRDefault="00390903" w:rsidP="00986730">
            <w:pPr>
              <w:ind w:firstLine="0"/>
              <w:rPr>
                <w:sz w:val="22"/>
                <w:lang w:eastAsia="ru-RU"/>
              </w:rPr>
            </w:pPr>
            <w:r w:rsidRPr="00986730">
              <w:rPr>
                <w:sz w:val="22"/>
                <w:lang w:eastAsia="ru-RU"/>
              </w:rPr>
              <w:t>этилового спирта, произведенного из пищевого сырья, и (или)</w:t>
            </w:r>
          </w:p>
          <w:p w:rsidR="00390903" w:rsidRPr="00986730" w:rsidRDefault="00390903" w:rsidP="00986730">
            <w:pPr>
              <w:ind w:firstLine="0"/>
              <w:rPr>
                <w:sz w:val="22"/>
                <w:lang w:eastAsia="ru-RU"/>
              </w:rPr>
            </w:pPr>
            <w:r w:rsidRPr="00986730">
              <w:rPr>
                <w:sz w:val="22"/>
                <w:lang w:eastAsia="ru-RU"/>
              </w:rPr>
              <w:t>спиртованных виноградного или иного фруктового сусла, и (или) винного дистиллята, и (или) фруктового дистиллята, или иных дистиллятов),</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500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523 рубля</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549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Алкогольная продукция с объемной долей этилового спирта до 9 процентов включительно (за исключением пива, напитков, изготавливаемых на основе пива, вин, фруктовых вин, игристых вин (шампанских), сидра, пуаре, медовухи, винных напитков,</w:t>
            </w:r>
            <w:r w:rsidRPr="00986730">
              <w:rPr>
                <w:sz w:val="22"/>
              </w:rPr>
              <w:t xml:space="preserve"> </w:t>
            </w:r>
            <w:r w:rsidRPr="00986730">
              <w:rPr>
                <w:sz w:val="22"/>
                <w:lang w:eastAsia="ru-RU"/>
              </w:rPr>
              <w:t>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или иных дистиллятов)</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418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439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 безводного этилового спирта, содержащегося в подакцизном товаре</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Вина, ликерные вина, произведенные без добавления этилового спирта, фруктовые вина, за исключением указанных вин </w:t>
            </w:r>
            <w:r w:rsidRPr="00986730">
              <w:rPr>
                <w:b/>
                <w:sz w:val="22"/>
                <w:lang w:eastAsia="ru-RU"/>
              </w:rPr>
              <w:t>с защищенным географическим указанием, с защищенным наименованием места происхождения, а также игристых вин (шампанских),</w:t>
            </w:r>
            <w:r w:rsidRPr="00986730">
              <w:rPr>
                <w:b/>
                <w:sz w:val="22"/>
              </w:rPr>
              <w:t xml:space="preserve"> </w:t>
            </w:r>
            <w:r w:rsidRPr="00986730">
              <w:rPr>
                <w:b/>
                <w:sz w:val="22"/>
                <w:lang w:eastAsia="ru-RU"/>
              </w:rPr>
              <w:t>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иных дистиллятов</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9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11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b/>
                <w:sz w:val="22"/>
                <w:lang w:eastAsia="ru-RU"/>
              </w:rPr>
            </w:pPr>
            <w:r w:rsidRPr="00986730">
              <w:rPr>
                <w:b/>
                <w:sz w:val="22"/>
                <w:lang w:eastAsia="ru-RU"/>
              </w:rPr>
              <w:t>Вина с защищенным географическим указанием, с защищенным наименованием места происхождения, за исключе</w:t>
            </w:r>
            <w:r w:rsidR="00795F37" w:rsidRPr="00986730">
              <w:rPr>
                <w:b/>
                <w:sz w:val="22"/>
                <w:lang w:eastAsia="ru-RU"/>
              </w:rPr>
              <w:t>нием игристых вин (шампанских)</w:t>
            </w:r>
          </w:p>
        </w:tc>
        <w:tc>
          <w:tcPr>
            <w:tcW w:w="1706" w:type="dxa"/>
            <w:shd w:val="clear" w:color="auto" w:fill="auto"/>
          </w:tcPr>
          <w:p w:rsidR="00390903" w:rsidRPr="00986730" w:rsidRDefault="00390903" w:rsidP="00986730">
            <w:pPr>
              <w:spacing w:before="60" w:after="0"/>
              <w:ind w:firstLine="0"/>
              <w:jc w:val="center"/>
              <w:rPr>
                <w:b/>
                <w:sz w:val="20"/>
                <w:szCs w:val="20"/>
                <w:lang w:eastAsia="ru-RU"/>
              </w:rPr>
            </w:pPr>
            <w:r w:rsidRPr="00986730">
              <w:rPr>
                <w:b/>
                <w:sz w:val="20"/>
                <w:szCs w:val="20"/>
                <w:lang w:eastAsia="ru-RU"/>
              </w:rPr>
              <w:t>5 рублей за 1 литр</w:t>
            </w:r>
          </w:p>
        </w:tc>
        <w:tc>
          <w:tcPr>
            <w:tcW w:w="1701" w:type="dxa"/>
            <w:shd w:val="clear" w:color="auto" w:fill="auto"/>
          </w:tcPr>
          <w:p w:rsidR="00390903" w:rsidRPr="00986730" w:rsidRDefault="00390903" w:rsidP="00986730">
            <w:pPr>
              <w:spacing w:before="60" w:after="0"/>
              <w:ind w:firstLine="0"/>
              <w:jc w:val="center"/>
              <w:rPr>
                <w:b/>
                <w:sz w:val="20"/>
                <w:szCs w:val="20"/>
                <w:lang w:eastAsia="ru-RU"/>
              </w:rPr>
            </w:pPr>
            <w:r w:rsidRPr="00986730">
              <w:rPr>
                <w:b/>
                <w:sz w:val="20"/>
                <w:szCs w:val="20"/>
                <w:lang w:eastAsia="ru-RU"/>
              </w:rPr>
              <w:t>5 рублей за 1 литр</w:t>
            </w:r>
          </w:p>
        </w:tc>
        <w:tc>
          <w:tcPr>
            <w:tcW w:w="1701" w:type="dxa"/>
            <w:shd w:val="clear" w:color="auto" w:fill="auto"/>
          </w:tcPr>
          <w:p w:rsidR="00390903" w:rsidRPr="00986730" w:rsidRDefault="00390903" w:rsidP="00986730">
            <w:pPr>
              <w:spacing w:before="60" w:after="0"/>
              <w:ind w:firstLine="0"/>
              <w:jc w:val="center"/>
              <w:rPr>
                <w:b/>
                <w:sz w:val="20"/>
                <w:szCs w:val="20"/>
                <w:lang w:eastAsia="ru-RU"/>
              </w:rPr>
            </w:pPr>
            <w:r w:rsidRPr="00986730">
              <w:rPr>
                <w:b/>
                <w:sz w:val="20"/>
                <w:szCs w:val="20"/>
                <w:lang w:eastAsia="ru-RU"/>
              </w:rPr>
              <w:t>6 рублей за 1 литр</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Сидр, пуаре, медовуха</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9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11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Игристые вина (шампанские), </w:t>
            </w:r>
            <w:r w:rsidRPr="00986730">
              <w:rPr>
                <w:b/>
                <w:sz w:val="22"/>
                <w:lang w:eastAsia="ru-RU"/>
              </w:rPr>
              <w:t>за исключением указанных вин с защищенным географическим указанием, с защищенным наименованием места происхождения</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26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27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28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r>
      <w:tr w:rsidR="00390903" w:rsidRPr="00986730" w:rsidTr="00986730">
        <w:tc>
          <w:tcPr>
            <w:tcW w:w="4503" w:type="dxa"/>
            <w:shd w:val="clear" w:color="auto" w:fill="auto"/>
          </w:tcPr>
          <w:p w:rsidR="00390903" w:rsidRPr="00986730" w:rsidRDefault="00390903" w:rsidP="00986730">
            <w:pPr>
              <w:ind w:firstLine="0"/>
              <w:rPr>
                <w:b/>
                <w:sz w:val="22"/>
                <w:lang w:eastAsia="ru-RU"/>
              </w:rPr>
            </w:pPr>
            <w:r w:rsidRPr="00986730">
              <w:rPr>
                <w:b/>
                <w:sz w:val="22"/>
                <w:lang w:eastAsia="ru-RU"/>
              </w:rPr>
              <w:t>Игристые вина (шампанские) с защищенным географическим указанием, с защищенным наименованием места происхождения</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13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14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14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p w:rsidR="00390903" w:rsidRPr="00986730" w:rsidRDefault="00390903" w:rsidP="00986730">
            <w:pPr>
              <w:spacing w:before="60" w:after="0"/>
              <w:ind w:firstLine="0"/>
              <w:jc w:val="center"/>
              <w:rPr>
                <w:sz w:val="20"/>
                <w:szCs w:val="20"/>
                <w:lang w:eastAsia="ru-RU"/>
              </w:rPr>
            </w:pP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Пиво с нормативным (стандартизированным) содержанием объемной доли этилового спирта до 0,5 процента включительно</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Пиво с нормативным (стандартизированным) содержанием объемной доли этилового спирта свыше 0,5 процента </w:t>
            </w:r>
            <w:r w:rsidRPr="00986730">
              <w:rPr>
                <w:sz w:val="22"/>
                <w:lang w:eastAsia="ru-RU"/>
              </w:rPr>
              <w:br/>
              <w:t>и до 8,6 процента включительно, напитки, изготавливаемые на основе пива</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21 рубль</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22 рубля</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Пиво с нормативным (стандартизированным) содержанием объемной доли этилового спирта свыше 8,6 процента</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37 рубл</w:t>
            </w:r>
            <w:r w:rsidR="00433DDD" w:rsidRPr="00986730">
              <w:rPr>
                <w:sz w:val="20"/>
                <w:szCs w:val="20"/>
                <w:lang w:eastAsia="ru-RU"/>
              </w:rPr>
              <w:t>ей</w:t>
            </w:r>
          </w:p>
          <w:p w:rsidR="00390903" w:rsidRPr="00986730" w:rsidRDefault="00390903" w:rsidP="00986730">
            <w:pPr>
              <w:tabs>
                <w:tab w:val="left" w:pos="3828"/>
                <w:tab w:val="left" w:pos="4820"/>
              </w:tabs>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39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41 рубль</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литр</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2 000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кг</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2 200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кг</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2 310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кг</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rFonts w:eastAsia="Times New Roman"/>
                <w:szCs w:val="28"/>
                <w:lang w:eastAsia="ru-RU"/>
              </w:rPr>
            </w:pPr>
            <w:r w:rsidRPr="00986730">
              <w:rPr>
                <w:sz w:val="22"/>
                <w:lang w:eastAsia="ru-RU"/>
              </w:rPr>
              <w:t>Сигары</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141 рубль</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штуку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155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штуку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163 рубля</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штуку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Сигариллы (сигариты), биди, кретек</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2 112 рублей </w:t>
            </w:r>
            <w:r w:rsidRPr="00986730">
              <w:rPr>
                <w:sz w:val="20"/>
                <w:szCs w:val="20"/>
                <w:lang w:eastAsia="ru-RU"/>
              </w:rPr>
              <w:br/>
              <w:t>за 1 000 штук</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2 207 рублей </w:t>
            </w:r>
            <w:r w:rsidRPr="00986730">
              <w:rPr>
                <w:sz w:val="20"/>
                <w:szCs w:val="20"/>
                <w:lang w:eastAsia="ru-RU"/>
              </w:rPr>
              <w:br/>
              <w:t>за 1 000 штук</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2 317 рублей </w:t>
            </w:r>
            <w:r w:rsidRPr="00986730">
              <w:rPr>
                <w:sz w:val="20"/>
                <w:szCs w:val="20"/>
                <w:lang w:eastAsia="ru-RU"/>
              </w:rPr>
              <w:br/>
              <w:t>за 1 000 штук</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Сигареты, папиросы</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1 250  рублей за</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1 000 штук + 12 процентов расчетной стоимости, исчисляемой исходя из максимальной розничной цены, </w:t>
            </w:r>
            <w:r w:rsidRPr="00986730">
              <w:rPr>
                <w:sz w:val="20"/>
                <w:szCs w:val="20"/>
                <w:lang w:eastAsia="ru-RU"/>
              </w:rPr>
              <w:br/>
              <w:t>но не менее 1 680 рублей за 1 000 штук</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1 420 рублей за 1 000 штук + 13 процентов расчетной стоимости, исчисляемой исходя из максимальной розничной цены, но не менее рублей за 1 000 штук</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1 930 за 1 000 штук</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1491 рубль за 1 000 штук + 13,5 процентов расчетной стоимости, исчисляемой исходя из максимальной розничной цены, но не менее 2027 рублей за 1 000 штук</w:t>
            </w:r>
          </w:p>
        </w:tc>
      </w:tr>
      <w:tr w:rsidR="00390903" w:rsidRPr="00986730" w:rsidTr="00986730">
        <w:tc>
          <w:tcPr>
            <w:tcW w:w="9611" w:type="dxa"/>
            <w:gridSpan w:val="4"/>
            <w:shd w:val="clear" w:color="auto" w:fill="auto"/>
          </w:tcPr>
          <w:p w:rsidR="00390903" w:rsidRPr="00986730" w:rsidRDefault="00390903" w:rsidP="00986730">
            <w:pPr>
              <w:tabs>
                <w:tab w:val="left" w:pos="3828"/>
                <w:tab w:val="left" w:pos="4820"/>
              </w:tabs>
              <w:spacing w:before="60"/>
              <w:ind w:firstLine="0"/>
              <w:jc w:val="left"/>
              <w:rPr>
                <w:b/>
                <w:sz w:val="24"/>
                <w:szCs w:val="24"/>
              </w:rPr>
            </w:pPr>
            <w:r w:rsidRPr="00986730">
              <w:rPr>
                <w:b/>
                <w:sz w:val="24"/>
                <w:szCs w:val="24"/>
                <w:lang w:eastAsia="ru-RU"/>
              </w:rPr>
              <w:t>Автомобили легковые:</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с мощностью двигателя </w:t>
            </w:r>
            <w:r w:rsidRPr="00986730">
              <w:rPr>
                <w:sz w:val="22"/>
                <w:lang w:eastAsia="ru-RU"/>
              </w:rPr>
              <w:br/>
              <w:t>до 67,5 кВт (90 л.с.) включительно</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с мощностью двигателя свыше 67,5 кВт (90 л.с.) и до 112,5 кВт (150 л.с.) включительно</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41 рубль</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43 рубля</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45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с мощностью двигателя свыше 112,5 кВт (150 л.с.) </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402 рубля</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 (1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420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 (1 л.с.)</w:t>
            </w:r>
          </w:p>
          <w:p w:rsidR="00390903" w:rsidRPr="00986730" w:rsidRDefault="00390903" w:rsidP="00986730">
            <w:pPr>
              <w:spacing w:before="60" w:after="0"/>
              <w:ind w:firstLine="0"/>
              <w:jc w:val="center"/>
              <w:rPr>
                <w:sz w:val="20"/>
                <w:szCs w:val="20"/>
                <w:lang w:eastAsia="ru-RU"/>
              </w:rPr>
            </w:pP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441 рубль</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 (1 л.с.)</w:t>
            </w:r>
          </w:p>
          <w:p w:rsidR="00390903" w:rsidRPr="00986730" w:rsidRDefault="00390903" w:rsidP="00986730">
            <w:pPr>
              <w:spacing w:before="60" w:after="0"/>
              <w:ind w:firstLine="0"/>
              <w:jc w:val="center"/>
              <w:rPr>
                <w:sz w:val="20"/>
                <w:szCs w:val="20"/>
                <w:lang w:eastAsia="ru-RU"/>
              </w:rPr>
            </w:pP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Мотоциклы с мощностью двигателя свыше 112,5 кВт (150 л.с.)</w:t>
            </w:r>
          </w:p>
          <w:p w:rsidR="00390903" w:rsidRPr="00986730" w:rsidRDefault="00390903" w:rsidP="00986730">
            <w:pPr>
              <w:tabs>
                <w:tab w:val="left" w:pos="3828"/>
                <w:tab w:val="left" w:pos="4820"/>
              </w:tabs>
              <w:spacing w:after="0"/>
              <w:ind w:firstLine="0"/>
              <w:jc w:val="left"/>
              <w:rPr>
                <w:sz w:val="22"/>
                <w:lang w:eastAsia="ru-RU"/>
              </w:rPr>
            </w:pP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402 рубля</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420 рублей за 0,75 кВт</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(1 л.с.)</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441 рубль</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0,75 кВт (1 л.с.)</w:t>
            </w:r>
          </w:p>
        </w:tc>
      </w:tr>
      <w:tr w:rsidR="00390903" w:rsidRPr="00986730" w:rsidTr="00986730">
        <w:tc>
          <w:tcPr>
            <w:tcW w:w="9611" w:type="dxa"/>
            <w:gridSpan w:val="4"/>
            <w:shd w:val="clear" w:color="auto" w:fill="auto"/>
          </w:tcPr>
          <w:p w:rsidR="00390903" w:rsidRPr="00986730" w:rsidRDefault="00390903" w:rsidP="00986730">
            <w:pPr>
              <w:tabs>
                <w:tab w:val="left" w:pos="3828"/>
                <w:tab w:val="left" w:pos="4820"/>
              </w:tabs>
              <w:spacing w:before="60"/>
              <w:ind w:firstLine="0"/>
              <w:jc w:val="left"/>
              <w:rPr>
                <w:b/>
                <w:sz w:val="24"/>
                <w:szCs w:val="24"/>
              </w:rPr>
            </w:pPr>
            <w:r w:rsidRPr="00986730">
              <w:rPr>
                <w:b/>
                <w:sz w:val="24"/>
                <w:szCs w:val="24"/>
                <w:lang w:eastAsia="ru-RU"/>
              </w:rPr>
              <w:t>Автомобильный бензин:</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не соответствующий 5-му классу</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10 530 рубл</w:t>
            </w:r>
            <w:r w:rsidR="00433DDD" w:rsidRPr="00986730">
              <w:rPr>
                <w:sz w:val="20"/>
                <w:szCs w:val="20"/>
                <w:lang w:eastAsia="ru-RU"/>
              </w:rPr>
              <w:t>ей</w:t>
            </w:r>
            <w:r w:rsidRPr="00986730">
              <w:rPr>
                <w:sz w:val="20"/>
                <w:szCs w:val="20"/>
                <w:lang w:eastAsia="ru-RU"/>
              </w:rPr>
              <w:t xml:space="preserve"> за 1 тонну</w:t>
            </w:r>
          </w:p>
        </w:tc>
        <w:tc>
          <w:tcPr>
            <w:tcW w:w="1701" w:type="dxa"/>
            <w:shd w:val="clear" w:color="auto" w:fill="auto"/>
          </w:tcPr>
          <w:p w:rsidR="00390903" w:rsidRPr="00986730" w:rsidRDefault="00ED24FB" w:rsidP="00986730">
            <w:pPr>
              <w:spacing w:before="60" w:after="0"/>
              <w:ind w:firstLine="0"/>
              <w:jc w:val="center"/>
              <w:rPr>
                <w:sz w:val="20"/>
                <w:szCs w:val="20"/>
                <w:lang w:eastAsia="ru-RU"/>
              </w:rPr>
            </w:pPr>
            <w:r w:rsidRPr="00986730">
              <w:rPr>
                <w:sz w:val="20"/>
                <w:szCs w:val="20"/>
                <w:lang w:eastAsia="ru-RU"/>
              </w:rPr>
              <w:t>9 700</w:t>
            </w:r>
            <w:r w:rsidR="00390903" w:rsidRPr="00986730">
              <w:rPr>
                <w:sz w:val="20"/>
                <w:szCs w:val="20"/>
                <w:lang w:eastAsia="ru-RU"/>
              </w:rPr>
              <w:t xml:space="preserve"> рубл</w:t>
            </w:r>
            <w:r w:rsidR="00433DDD" w:rsidRPr="00986730">
              <w:rPr>
                <w:sz w:val="20"/>
                <w:szCs w:val="20"/>
                <w:lang w:eastAsia="ru-RU"/>
              </w:rPr>
              <w:t>ей</w:t>
            </w:r>
            <w:r w:rsidR="00390903" w:rsidRPr="00986730">
              <w:rPr>
                <w:sz w:val="20"/>
                <w:szCs w:val="20"/>
                <w:lang w:eastAsia="ru-RU"/>
              </w:rPr>
              <w:t xml:space="preserve"> за 1 тонну</w:t>
            </w:r>
          </w:p>
        </w:tc>
        <w:tc>
          <w:tcPr>
            <w:tcW w:w="1701" w:type="dxa"/>
            <w:shd w:val="clear" w:color="auto" w:fill="auto"/>
          </w:tcPr>
          <w:p w:rsidR="00390903" w:rsidRPr="00986730" w:rsidRDefault="00ED24FB" w:rsidP="00986730">
            <w:pPr>
              <w:spacing w:before="60" w:after="0"/>
              <w:ind w:firstLine="0"/>
              <w:jc w:val="center"/>
              <w:rPr>
                <w:sz w:val="20"/>
                <w:szCs w:val="20"/>
                <w:lang w:eastAsia="ru-RU"/>
              </w:rPr>
            </w:pPr>
            <w:r w:rsidRPr="00986730">
              <w:rPr>
                <w:sz w:val="20"/>
                <w:szCs w:val="20"/>
                <w:lang w:eastAsia="ru-RU"/>
              </w:rPr>
              <w:t>9 700</w:t>
            </w:r>
            <w:r w:rsidR="00390903" w:rsidRPr="00986730">
              <w:rPr>
                <w:sz w:val="20"/>
                <w:szCs w:val="20"/>
                <w:lang w:eastAsia="ru-RU"/>
              </w:rPr>
              <w:t xml:space="preserve"> рубля 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5-го класса</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7 530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5 830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6 122 рубл</w:t>
            </w:r>
            <w:r w:rsidR="00433DDD" w:rsidRPr="00986730">
              <w:rPr>
                <w:sz w:val="20"/>
                <w:szCs w:val="20"/>
                <w:lang w:eastAsia="ru-RU"/>
              </w:rPr>
              <w:t>я</w:t>
            </w:r>
            <w:r w:rsidRPr="00986730">
              <w:rPr>
                <w:sz w:val="20"/>
                <w:szCs w:val="20"/>
                <w:lang w:eastAsia="ru-RU"/>
              </w:rPr>
              <w:t xml:space="preserve">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 xml:space="preserve">Дизельное топливо </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4 150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3 950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w:t>
            </w:r>
            <w:r w:rsidR="00ED24FB" w:rsidRPr="00986730">
              <w:rPr>
                <w:sz w:val="20"/>
                <w:szCs w:val="20"/>
                <w:lang w:eastAsia="ru-RU"/>
              </w:rPr>
              <w:t xml:space="preserve"> </w:t>
            </w:r>
            <w:r w:rsidRPr="00986730">
              <w:rPr>
                <w:sz w:val="20"/>
                <w:szCs w:val="20"/>
                <w:lang w:eastAsia="ru-RU"/>
              </w:rPr>
              <w:t xml:space="preserve">148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Моторные масла для дизельных и (или) карбюраторных (инжекторных) двигателей</w:t>
            </w:r>
          </w:p>
          <w:p w:rsidR="00390903" w:rsidRPr="00986730" w:rsidRDefault="00390903" w:rsidP="00986730">
            <w:pPr>
              <w:tabs>
                <w:tab w:val="left" w:pos="3828"/>
                <w:tab w:val="left" w:pos="4820"/>
              </w:tabs>
              <w:spacing w:after="0"/>
              <w:ind w:firstLine="0"/>
              <w:jc w:val="left"/>
              <w:rPr>
                <w:sz w:val="22"/>
                <w:lang w:eastAsia="ru-RU"/>
              </w:rPr>
            </w:pP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6 000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5 400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5</w:t>
            </w:r>
            <w:r w:rsidR="00ED24FB" w:rsidRPr="00986730">
              <w:rPr>
                <w:sz w:val="20"/>
                <w:szCs w:val="20"/>
                <w:lang w:eastAsia="ru-RU"/>
              </w:rPr>
              <w:t xml:space="preserve"> </w:t>
            </w:r>
            <w:r w:rsidRPr="00986730">
              <w:rPr>
                <w:sz w:val="20"/>
                <w:szCs w:val="20"/>
                <w:lang w:eastAsia="ru-RU"/>
              </w:rPr>
              <w:t xml:space="preserve">670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Прямогонный бензин</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10 500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9 700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ED24FB" w:rsidP="00986730">
            <w:pPr>
              <w:spacing w:before="60" w:after="0"/>
              <w:ind w:firstLine="0"/>
              <w:jc w:val="center"/>
              <w:rPr>
                <w:sz w:val="20"/>
                <w:szCs w:val="20"/>
                <w:lang w:eastAsia="ru-RU"/>
              </w:rPr>
            </w:pPr>
            <w:r w:rsidRPr="00986730">
              <w:rPr>
                <w:sz w:val="20"/>
                <w:szCs w:val="20"/>
                <w:lang w:eastAsia="ru-RU"/>
              </w:rPr>
              <w:t>9 700</w:t>
            </w:r>
            <w:r w:rsidR="00390903" w:rsidRPr="00986730">
              <w:rPr>
                <w:sz w:val="20"/>
                <w:szCs w:val="20"/>
                <w:lang w:eastAsia="ru-RU"/>
              </w:rPr>
              <w:t xml:space="preserve">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Бензол, параксилол, ортоксилол</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3 000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2 800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ED24FB" w:rsidP="00986730">
            <w:pPr>
              <w:spacing w:before="60" w:after="0"/>
              <w:ind w:firstLine="0"/>
              <w:jc w:val="center"/>
              <w:rPr>
                <w:sz w:val="20"/>
                <w:szCs w:val="20"/>
                <w:lang w:eastAsia="ru-RU"/>
              </w:rPr>
            </w:pPr>
            <w:r w:rsidRPr="00986730">
              <w:rPr>
                <w:sz w:val="20"/>
                <w:szCs w:val="20"/>
                <w:lang w:eastAsia="ru-RU"/>
              </w:rPr>
              <w:t>2 800</w:t>
            </w:r>
            <w:r w:rsidR="00390903" w:rsidRPr="00986730">
              <w:rPr>
                <w:sz w:val="20"/>
                <w:szCs w:val="20"/>
                <w:lang w:eastAsia="ru-RU"/>
              </w:rPr>
              <w:t xml:space="preserve">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sz w:val="22"/>
                <w:lang w:eastAsia="ru-RU"/>
              </w:rPr>
            </w:pPr>
            <w:r w:rsidRPr="00986730">
              <w:rPr>
                <w:sz w:val="22"/>
                <w:lang w:eastAsia="ru-RU"/>
              </w:rPr>
              <w:t>Авиационный керосин</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3 000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2 800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ED24FB" w:rsidP="00986730">
            <w:pPr>
              <w:spacing w:before="60" w:after="0"/>
              <w:ind w:firstLine="0"/>
              <w:jc w:val="center"/>
              <w:rPr>
                <w:sz w:val="20"/>
                <w:szCs w:val="20"/>
                <w:lang w:eastAsia="ru-RU"/>
              </w:rPr>
            </w:pPr>
            <w:r w:rsidRPr="00986730">
              <w:rPr>
                <w:sz w:val="20"/>
                <w:szCs w:val="20"/>
                <w:lang w:eastAsia="ru-RU"/>
              </w:rPr>
              <w:t>2 800</w:t>
            </w:r>
            <w:r w:rsidR="00390903" w:rsidRPr="00986730">
              <w:rPr>
                <w:sz w:val="20"/>
                <w:szCs w:val="20"/>
                <w:lang w:eastAsia="ru-RU"/>
              </w:rPr>
              <w:t xml:space="preserve">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r w:rsidR="00390903" w:rsidRPr="00986730" w:rsidTr="00986730">
        <w:tc>
          <w:tcPr>
            <w:tcW w:w="4503" w:type="dxa"/>
            <w:shd w:val="clear" w:color="auto" w:fill="auto"/>
          </w:tcPr>
          <w:p w:rsidR="00390903" w:rsidRPr="00986730" w:rsidRDefault="00390903" w:rsidP="00986730">
            <w:pPr>
              <w:tabs>
                <w:tab w:val="left" w:pos="3828"/>
                <w:tab w:val="left" w:pos="4820"/>
              </w:tabs>
              <w:spacing w:after="0"/>
              <w:ind w:firstLine="0"/>
              <w:jc w:val="left"/>
              <w:rPr>
                <w:b/>
                <w:sz w:val="22"/>
                <w:lang w:eastAsia="ru-RU"/>
              </w:rPr>
            </w:pPr>
            <w:r w:rsidRPr="00986730">
              <w:rPr>
                <w:b/>
                <w:sz w:val="22"/>
                <w:lang w:eastAsia="ru-RU"/>
              </w:rPr>
              <w:t>Средние дистилляты</w:t>
            </w:r>
          </w:p>
        </w:tc>
        <w:tc>
          <w:tcPr>
            <w:tcW w:w="1706"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4 150 рублей</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 xml:space="preserve">3 950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c>
          <w:tcPr>
            <w:tcW w:w="1701" w:type="dxa"/>
            <w:shd w:val="clear" w:color="auto" w:fill="auto"/>
          </w:tcPr>
          <w:p w:rsidR="00390903" w:rsidRPr="00986730" w:rsidRDefault="00390903" w:rsidP="00986730">
            <w:pPr>
              <w:spacing w:before="60" w:after="0"/>
              <w:ind w:firstLine="0"/>
              <w:jc w:val="center"/>
              <w:rPr>
                <w:sz w:val="20"/>
                <w:szCs w:val="20"/>
                <w:lang w:eastAsia="ru-RU"/>
              </w:rPr>
            </w:pPr>
            <w:r w:rsidRPr="00986730">
              <w:rPr>
                <w:sz w:val="20"/>
                <w:szCs w:val="20"/>
                <w:lang w:eastAsia="ru-RU"/>
              </w:rPr>
              <w:t>4</w:t>
            </w:r>
            <w:r w:rsidR="00ED24FB" w:rsidRPr="00986730">
              <w:rPr>
                <w:sz w:val="20"/>
                <w:szCs w:val="20"/>
                <w:lang w:eastAsia="ru-RU"/>
              </w:rPr>
              <w:t xml:space="preserve"> </w:t>
            </w:r>
            <w:r w:rsidRPr="00986730">
              <w:rPr>
                <w:sz w:val="20"/>
                <w:szCs w:val="20"/>
                <w:lang w:eastAsia="ru-RU"/>
              </w:rPr>
              <w:t xml:space="preserve">148 рублей </w:t>
            </w:r>
          </w:p>
          <w:p w:rsidR="00390903" w:rsidRPr="00986730" w:rsidRDefault="00390903" w:rsidP="00986730">
            <w:pPr>
              <w:spacing w:before="60" w:after="0"/>
              <w:ind w:firstLine="0"/>
              <w:jc w:val="center"/>
              <w:rPr>
                <w:sz w:val="20"/>
                <w:szCs w:val="20"/>
                <w:lang w:eastAsia="ru-RU"/>
              </w:rPr>
            </w:pPr>
            <w:r w:rsidRPr="00986730">
              <w:rPr>
                <w:sz w:val="20"/>
                <w:szCs w:val="20"/>
                <w:lang w:eastAsia="ru-RU"/>
              </w:rPr>
              <w:t>за 1 тонну</w:t>
            </w:r>
          </w:p>
        </w:tc>
      </w:tr>
    </w:tbl>
    <w:p w:rsidR="00B72086" w:rsidRPr="00E54980" w:rsidRDefault="00B72086" w:rsidP="00E54980">
      <w:pPr>
        <w:spacing w:after="0"/>
        <w:rPr>
          <w:szCs w:val="28"/>
        </w:rPr>
      </w:pPr>
    </w:p>
    <w:p w:rsidR="006E708E" w:rsidRDefault="006E708E" w:rsidP="008319EC">
      <w:pPr>
        <w:pStyle w:val="3"/>
      </w:pPr>
      <w:bookmarkStart w:id="29" w:name="_Toc424742468"/>
      <w:r w:rsidRPr="00AE05F6">
        <w:t>Порядок исчисления и уплаты акцизов</w:t>
      </w:r>
      <w:bookmarkEnd w:id="29"/>
    </w:p>
    <w:p w:rsidR="006E708E" w:rsidRPr="00AE05F6" w:rsidRDefault="006E708E" w:rsidP="008319EC">
      <w:r w:rsidRPr="00AE05F6">
        <w:t xml:space="preserve">В целях </w:t>
      </w:r>
      <w:r w:rsidR="00507D46">
        <w:t>усиления контроля за</w:t>
      </w:r>
      <w:r w:rsidRPr="00AE05F6">
        <w:t xml:space="preserve"> уплат</w:t>
      </w:r>
      <w:r w:rsidR="00507D46">
        <w:t>ой</w:t>
      </w:r>
      <w:r w:rsidRPr="00AE05F6">
        <w:t xml:space="preserve"> акцизов </w:t>
      </w:r>
      <w:r>
        <w:t xml:space="preserve">предлагается </w:t>
      </w:r>
      <w:r w:rsidRPr="00AE05F6">
        <w:t>исключ</w:t>
      </w:r>
      <w:r w:rsidR="00507D46">
        <w:t xml:space="preserve">ить </w:t>
      </w:r>
      <w:r w:rsidRPr="00AE05F6">
        <w:t xml:space="preserve"> </w:t>
      </w:r>
      <w:r w:rsidR="00507D46">
        <w:t xml:space="preserve">предусмотренную </w:t>
      </w:r>
      <w:r w:rsidR="00E5470C">
        <w:rPr>
          <w:szCs w:val="28"/>
          <w:lang w:eastAsia="ru-RU"/>
        </w:rPr>
        <w:t>Налоговым кодексом Российской Федерации</w:t>
      </w:r>
      <w:r w:rsidR="00E5470C">
        <w:t xml:space="preserve"> </w:t>
      </w:r>
      <w:r w:rsidR="00507D46">
        <w:t>норму</w:t>
      </w:r>
      <w:r w:rsidR="00507D46" w:rsidRPr="00AE05F6">
        <w:t xml:space="preserve"> </w:t>
      </w:r>
      <w:r w:rsidR="00507D46">
        <w:t xml:space="preserve">о применении </w:t>
      </w:r>
      <w:r w:rsidR="00507D46" w:rsidRPr="00AE05F6">
        <w:t>налогов</w:t>
      </w:r>
      <w:r w:rsidR="00507D46">
        <w:t>ого</w:t>
      </w:r>
      <w:r w:rsidR="00507D46" w:rsidRPr="00AE05F6">
        <w:t xml:space="preserve"> вычет</w:t>
      </w:r>
      <w:r w:rsidR="00507D46">
        <w:t>а</w:t>
      </w:r>
      <w:r w:rsidR="00507D46" w:rsidRPr="00AE05F6">
        <w:t xml:space="preserve"> </w:t>
      </w:r>
      <w:r w:rsidR="00507D46">
        <w:t xml:space="preserve">по </w:t>
      </w:r>
      <w:r w:rsidR="00507D46" w:rsidRPr="00AE05F6">
        <w:t>акциза</w:t>
      </w:r>
      <w:r w:rsidR="00507D46">
        <w:t>м</w:t>
      </w:r>
      <w:r w:rsidR="00507D46" w:rsidRPr="00AC6F7E">
        <w:t xml:space="preserve"> </w:t>
      </w:r>
      <w:r w:rsidR="00507D46">
        <w:t xml:space="preserve">в случае </w:t>
      </w:r>
      <w:r w:rsidR="00507D46" w:rsidRPr="00AE05F6">
        <w:t>возврат</w:t>
      </w:r>
      <w:r w:rsidR="00507D46">
        <w:t xml:space="preserve">а налогоплательщику-производителю </w:t>
      </w:r>
      <w:r w:rsidR="00507D46" w:rsidRPr="00AE05F6">
        <w:t>подакцизных товаров</w:t>
      </w:r>
      <w:r w:rsidR="00507D46">
        <w:t xml:space="preserve"> покупателем</w:t>
      </w:r>
      <w:r w:rsidRPr="00AE05F6">
        <w:t>.</w:t>
      </w:r>
    </w:p>
    <w:p w:rsidR="00507D46" w:rsidRPr="009E264B" w:rsidRDefault="00507D46" w:rsidP="008319EC">
      <w:r w:rsidRPr="009E264B">
        <w:t xml:space="preserve">В планируемом периоде предлагается внести изменения </w:t>
      </w:r>
      <w:r w:rsidR="00AE5CF8">
        <w:t xml:space="preserve">в </w:t>
      </w:r>
      <w:r w:rsidR="00E5470C">
        <w:rPr>
          <w:szCs w:val="28"/>
          <w:lang w:eastAsia="ru-RU"/>
        </w:rPr>
        <w:t>Налоговый кодекс Российской Федерации</w:t>
      </w:r>
      <w:r w:rsidRPr="009E264B">
        <w:t>, предусматривающие:</w:t>
      </w:r>
    </w:p>
    <w:p w:rsidR="00507D46" w:rsidRPr="00507D46" w:rsidRDefault="00507D46" w:rsidP="008319EC">
      <w:r w:rsidRPr="009E264B">
        <w:t>- у</w:t>
      </w:r>
      <w:r w:rsidRPr="00507D46">
        <w:t>становление акциза на средние дистилляты (светлые нефтепродукты, полученные в результате первичной и (или) вторичной переработки нефти, газового конденсата, попутного нефтяного газа, горючих сланцев и прочего углеводородного сырья, за исключением прямогонного бензина, автомобильного бензина, дизельного топлива, авиационного керосина, бензола, параксилола, ортоксилола) при одновременном введении порядка, при котором</w:t>
      </w:r>
      <w:r w:rsidR="00B72086">
        <w:t xml:space="preserve"> средние дистилляты, используемые в качестве </w:t>
      </w:r>
      <w:r w:rsidR="001C7D02">
        <w:t xml:space="preserve">судового топлива, будут списываться судовладельцами на затраты </w:t>
      </w:r>
      <w:r w:rsidRPr="00507D46">
        <w:t>без акциза;</w:t>
      </w:r>
    </w:p>
    <w:p w:rsidR="00507D46" w:rsidRPr="00507D46" w:rsidRDefault="00507D46" w:rsidP="008319EC">
      <w:r w:rsidRPr="00507D46">
        <w:t xml:space="preserve">- уточнение действующего порядка освобождения от уплаты авансового платежа акциза по алкогольной и (или) спиртосодержащей продукции в части мер налогового контроля, применяемых в случае неисполнения налогоплательщиками, представившими в налоговые органы банковские гарантии, обязательств по уплате акциза; </w:t>
      </w:r>
    </w:p>
    <w:p w:rsidR="00507D46" w:rsidRDefault="00507D46" w:rsidP="008319EC">
      <w:r w:rsidRPr="00507D46">
        <w:t>- порядок исчисления и уплаты акциза на биоэтанол, используемый для производства моторного биотоплива, согласно которому реализация биоэтанола в данном случае должна осуществляться без акциза.</w:t>
      </w:r>
    </w:p>
    <w:p w:rsidR="001C7D02" w:rsidRPr="00507D46" w:rsidRDefault="001C7D02" w:rsidP="001C7D02">
      <w:r w:rsidRPr="001C7D02">
        <w:t>Предполагается также рассмотреть вопрос о целесообразности  введения авансового платежа акциза на алкогольную продукцию (или освобождения от уплаты указанного платежа в случае представления налогоплательщиком в налоговый орган банковской гарантии об уплате акциза) при выдаче специальных марок производителям алкогольной продукции.</w:t>
      </w:r>
    </w:p>
    <w:p w:rsidR="001C7D02" w:rsidRDefault="001C7D02" w:rsidP="008319EC"/>
    <w:p w:rsidR="006E708E" w:rsidRPr="008E24B0" w:rsidRDefault="006E708E" w:rsidP="005361CF">
      <w:pPr>
        <w:pStyle w:val="2"/>
      </w:pPr>
      <w:bookmarkStart w:id="30" w:name="_Toc424742469"/>
      <w:r w:rsidRPr="008E24B0">
        <w:t>Налогообложение природных ресурсов</w:t>
      </w:r>
      <w:bookmarkEnd w:id="30"/>
    </w:p>
    <w:p w:rsidR="006E708E" w:rsidRPr="008E24B0" w:rsidRDefault="006E708E" w:rsidP="008319EC">
      <w:r w:rsidRPr="008E24B0">
        <w:t>В рамках совершенствования налогообложения добычи полезных ископаемых планируются следующие мероприятия:</w:t>
      </w:r>
    </w:p>
    <w:p w:rsidR="006E708E" w:rsidRPr="004434D4" w:rsidRDefault="006E708E" w:rsidP="008319EC">
      <w:r w:rsidRPr="004434D4">
        <w:t>- анализ практики применения НДПИ в отношении драгоценных и полудрагоценных камней и камнесамоцветного</w:t>
      </w:r>
      <w:r w:rsidR="00752AF0">
        <w:t xml:space="preserve"> сырья</w:t>
      </w:r>
      <w:r w:rsidRPr="004434D4">
        <w:t xml:space="preserve"> с целью изменения существующих в настоящее время подходов к определению основных элементов налогообложения НДПИ при добыче драгоценных камней и камнесамоцветного сырья;</w:t>
      </w:r>
    </w:p>
    <w:p w:rsidR="006E708E" w:rsidRDefault="006E708E" w:rsidP="008319EC">
      <w:r w:rsidRPr="004434D4">
        <w:t>- подготовка предложений о</w:t>
      </w:r>
      <w:r w:rsidRPr="007545A4">
        <w:t xml:space="preserve"> приведении положений главы 26 </w:t>
      </w:r>
      <w:r w:rsidR="00E5470C">
        <w:rPr>
          <w:szCs w:val="28"/>
          <w:lang w:eastAsia="ru-RU"/>
        </w:rPr>
        <w:t>Налогового кодекса Российской Федерации</w:t>
      </w:r>
      <w:r w:rsidR="00E5470C" w:rsidRPr="007545A4">
        <w:t xml:space="preserve"> </w:t>
      </w:r>
      <w:r w:rsidRPr="007545A4">
        <w:t xml:space="preserve">в </w:t>
      </w:r>
      <w:r w:rsidRPr="001710AF">
        <w:t>соответствие с нормативной правовой базой в части классификации запасов углеводородного сырья;</w:t>
      </w:r>
    </w:p>
    <w:p w:rsidR="006E708E" w:rsidRPr="004434D4" w:rsidRDefault="006E708E" w:rsidP="008319EC">
      <w:r w:rsidRPr="004434D4">
        <w:t xml:space="preserve">- проработка возможности определения объектом налогообложения НДПИ при добыче </w:t>
      </w:r>
      <w:r w:rsidR="00433DDD">
        <w:t>руд чер</w:t>
      </w:r>
      <w:r w:rsidRPr="004434D4">
        <w:t>ных, цветных, драгоценных и радиоактивных металлов химически чистого металла</w:t>
      </w:r>
      <w:r>
        <w:t>,</w:t>
      </w:r>
      <w:r w:rsidRPr="004434D4">
        <w:t xml:space="preserve"> содержащегося в добытой руде или в конечной продукции разработки соответствующего месторождения полезных ископаемых;</w:t>
      </w:r>
    </w:p>
    <w:p w:rsidR="006E708E" w:rsidRPr="004434D4" w:rsidRDefault="006E708E" w:rsidP="008319EC">
      <w:r w:rsidRPr="004434D4">
        <w:t>- рассмотрение целесообразности передачи региональным органам власти полномочий по установлению ставок НДПИ и оценке налоговой базы по видам полезных ископаемых, относящимся к общераспространенным полезным ископаемым.</w:t>
      </w:r>
    </w:p>
    <w:p w:rsidR="006E708E" w:rsidRPr="00180149" w:rsidRDefault="006E708E" w:rsidP="005361CF">
      <w:pPr>
        <w:pStyle w:val="2"/>
      </w:pPr>
      <w:bookmarkStart w:id="31" w:name="_Toc424742470"/>
      <w:r w:rsidRPr="00180149">
        <w:t>Совершенствование налогового администрирования</w:t>
      </w:r>
      <w:bookmarkEnd w:id="31"/>
    </w:p>
    <w:p w:rsidR="006E708E" w:rsidRPr="00180149" w:rsidRDefault="006E708E" w:rsidP="002C5CAE">
      <w:pPr>
        <w:pStyle w:val="3"/>
        <w:numPr>
          <w:ilvl w:val="2"/>
          <w:numId w:val="33"/>
        </w:numPr>
      </w:pPr>
      <w:bookmarkStart w:id="32" w:name="_Toc424742471"/>
      <w:r w:rsidRPr="00180149">
        <w:t xml:space="preserve">Институт </w:t>
      </w:r>
      <w:r w:rsidRPr="008319EC">
        <w:t>предварительного</w:t>
      </w:r>
      <w:r w:rsidRPr="00180149">
        <w:t xml:space="preserve"> налогового контроля</w:t>
      </w:r>
      <w:bookmarkEnd w:id="32"/>
    </w:p>
    <w:p w:rsidR="006E708E" w:rsidRPr="00180149" w:rsidRDefault="006E708E" w:rsidP="008319EC">
      <w:r>
        <w:t xml:space="preserve">С целью предоставления </w:t>
      </w:r>
      <w:r w:rsidRPr="00180149">
        <w:t>налогоплательщик</w:t>
      </w:r>
      <w:r w:rsidR="00752AF0">
        <w:t>у</w:t>
      </w:r>
      <w:r w:rsidRPr="00180149">
        <w:t xml:space="preserve"> возможност</w:t>
      </w:r>
      <w:r>
        <w:t>и</w:t>
      </w:r>
      <w:r w:rsidRPr="00180149">
        <w:t xml:space="preserve"> получать информаци</w:t>
      </w:r>
      <w:r>
        <w:t>ю</w:t>
      </w:r>
      <w:r w:rsidRPr="00180149">
        <w:t xml:space="preserve"> о налоговых последствиях сделки, которую он только планирует совершить</w:t>
      </w:r>
      <w:r>
        <w:t>,</w:t>
      </w:r>
      <w:r w:rsidRPr="00C516F9">
        <w:t xml:space="preserve"> </w:t>
      </w:r>
      <w:r w:rsidRPr="00180149">
        <w:t>в рамках мероприятий предварительного налогового контроля</w:t>
      </w:r>
      <w:r>
        <w:t xml:space="preserve">, предполагается </w:t>
      </w:r>
      <w:r w:rsidRPr="00180149">
        <w:t xml:space="preserve">ввести институт предварительного налогового разъяснения (контроля), который уже успешно функционирует в </w:t>
      </w:r>
      <w:r>
        <w:t>зарубежных</w:t>
      </w:r>
      <w:r w:rsidRPr="00180149">
        <w:t xml:space="preserve"> правовых системах.</w:t>
      </w:r>
    </w:p>
    <w:p w:rsidR="006E708E" w:rsidRPr="00180149" w:rsidRDefault="00CE2A11" w:rsidP="008319EC">
      <w:r>
        <w:t>Такой</w:t>
      </w:r>
      <w:r w:rsidR="006E708E" w:rsidRPr="00180149">
        <w:t xml:space="preserve"> институт поможет значительно снизить налоговые риски, сыграет существенную роль в стимулировании деловой активности за счет повышения стабильности и определенности правового регулирования налогообложения, а также предоставит налогоплательщику гарантию в отношениях с налоговым органом, поскольку полнота и достоверность представленной налогоплательщиком информации освободит его от риска применения к нему налоговых санкций.</w:t>
      </w:r>
    </w:p>
    <w:p w:rsidR="006E708E" w:rsidRDefault="006E708E" w:rsidP="008319EC">
      <w:r w:rsidRPr="00180149">
        <w:t xml:space="preserve">Налоговым органам введение данного института позволит осуществлять предварительный налоговый контроль деятельности налогоплательщика и сократить временные </w:t>
      </w:r>
      <w:r w:rsidRPr="006D3589">
        <w:t>издержки при проведении последующих налоговых проверок, а также поможет в борьбе с уклонением от уплаты налогов.</w:t>
      </w:r>
    </w:p>
    <w:p w:rsidR="0050296D" w:rsidRPr="00180149" w:rsidRDefault="00BC023A" w:rsidP="00CE2A11">
      <w:pPr>
        <w:pStyle w:val="3"/>
        <w:rPr>
          <w:szCs w:val="28"/>
        </w:rPr>
      </w:pPr>
      <w:bookmarkStart w:id="33" w:name="_Toc424742472"/>
      <w:r>
        <w:t>Оптимизация</w:t>
      </w:r>
      <w:r w:rsidR="0050296D" w:rsidRPr="00180149">
        <w:t xml:space="preserve"> перечня информации, не относящейся к налоговой тайне</w:t>
      </w:r>
      <w:bookmarkEnd w:id="33"/>
    </w:p>
    <w:p w:rsidR="00010DC4" w:rsidRDefault="0050296D" w:rsidP="008319EC">
      <w:r w:rsidRPr="0050296D">
        <w:t xml:space="preserve">В целях расширения возможностей налогоплательщиков </w:t>
      </w:r>
      <w:r w:rsidR="00010DC4">
        <w:t>по получению информации о своих контрагентах, а также повышению общего уровня прозрачности в экономике</w:t>
      </w:r>
      <w:r w:rsidRPr="0050296D">
        <w:t xml:space="preserve"> предлагается рассмотреть вопрос о расширении перечня информации, не относящейся к налоговой тайне</w:t>
      </w:r>
      <w:r w:rsidR="00010DC4">
        <w:t>.</w:t>
      </w:r>
    </w:p>
    <w:p w:rsidR="00010DC4" w:rsidRDefault="00010DC4" w:rsidP="008319EC">
      <w:r>
        <w:t xml:space="preserve">Речь идет, прежде всего, не об информации регистров налогового и бухгалтерского учета или конфиденциальной информации, характеризующей особенности деятельности налогоплательщика, а о таких показателях, как </w:t>
      </w:r>
      <w:r w:rsidR="0050296D" w:rsidRPr="0050296D">
        <w:t>информация о предст</w:t>
      </w:r>
      <w:r>
        <w:t>авленной отчетности, показатели</w:t>
      </w:r>
      <w:r w:rsidR="0050296D" w:rsidRPr="0050296D">
        <w:t xml:space="preserve"> налоговой отчетности, средней численности персонала, средней заработной </w:t>
      </w:r>
      <w:r>
        <w:t>плате, сумме уплаченных налогов и т.д</w:t>
      </w:r>
      <w:r w:rsidR="0050296D" w:rsidRPr="0050296D">
        <w:t>.</w:t>
      </w:r>
      <w:r w:rsidR="00650BD3">
        <w:t xml:space="preserve"> </w:t>
      </w:r>
    </w:p>
    <w:p w:rsidR="0050296D" w:rsidRPr="007D6942" w:rsidRDefault="00650BD3" w:rsidP="008319EC">
      <w:r>
        <w:t>При</w:t>
      </w:r>
      <w:r w:rsidR="00010DC4">
        <w:t xml:space="preserve"> этом речь идет исключительно о раскрытии</w:t>
      </w:r>
      <w:r>
        <w:t xml:space="preserve"> информации о налогоплательщиках-организациях и той информации, которая в настоящее время и так публикуется как составная часть бухгалтерской </w:t>
      </w:r>
      <w:r w:rsidR="00E5470C">
        <w:t xml:space="preserve">(финансовой) </w:t>
      </w:r>
      <w:r>
        <w:t>отчетности организации.</w:t>
      </w:r>
      <w:r w:rsidR="00010DC4">
        <w:t xml:space="preserve"> </w:t>
      </w:r>
      <w:r w:rsidR="00433DDD">
        <w:t>Также</w:t>
      </w:r>
      <w:r w:rsidR="008B413E">
        <w:t xml:space="preserve"> необходимо исключить бухгалтерскую</w:t>
      </w:r>
      <w:r w:rsidR="00FF6C1A">
        <w:t xml:space="preserve"> (финансовую)</w:t>
      </w:r>
      <w:r w:rsidR="008B413E">
        <w:t xml:space="preserve"> отчетность организации, представляемую в налоговый орган, из состава налоговой тайны, одновременно исключив обязанность по представлению указанной отчетности повторно в органы статистики.</w:t>
      </w:r>
    </w:p>
    <w:p w:rsidR="006E708E" w:rsidRPr="002A16DB" w:rsidRDefault="006E708E" w:rsidP="005361CF">
      <w:pPr>
        <w:pStyle w:val="2"/>
      </w:pPr>
      <w:bookmarkStart w:id="34" w:name="_Toc424742473"/>
      <w:r>
        <w:t>Совершенствование института к</w:t>
      </w:r>
      <w:r w:rsidRPr="002A16DB">
        <w:t>онсолидированн</w:t>
      </w:r>
      <w:r>
        <w:t>ой</w:t>
      </w:r>
      <w:r w:rsidRPr="002A16DB">
        <w:t xml:space="preserve"> группы налогоплательщиков</w:t>
      </w:r>
      <w:bookmarkEnd w:id="34"/>
    </w:p>
    <w:p w:rsidR="004C75C6" w:rsidRDefault="008C10AF" w:rsidP="004C75C6">
      <w:pPr>
        <w:rPr>
          <w:szCs w:val="28"/>
        </w:rPr>
      </w:pPr>
      <w:r>
        <w:t>В рамках обеспечения стабильности налоговых условий для ведения бизнеса до 2018 года с</w:t>
      </w:r>
      <w:r w:rsidR="00314F3B">
        <w:t xml:space="preserve">читаем целесообразным </w:t>
      </w:r>
      <w:r>
        <w:t xml:space="preserve">рассмотреть вопрос о продлении на период до 1 января 2019 года действующее в 2015 году </w:t>
      </w:r>
      <w:r w:rsidR="00314F3B">
        <w:t>о</w:t>
      </w:r>
      <w:r w:rsidR="004C75C6">
        <w:t xml:space="preserve">граничение на вступление в силу зарегистрированных налоговыми органами договоров </w:t>
      </w:r>
      <w:r w:rsidR="004C75C6" w:rsidRPr="000B2214">
        <w:rPr>
          <w:szCs w:val="28"/>
        </w:rPr>
        <w:t>о создании</w:t>
      </w:r>
      <w:r>
        <w:rPr>
          <w:szCs w:val="28"/>
        </w:rPr>
        <w:t xml:space="preserve"> </w:t>
      </w:r>
      <w:r w:rsidR="00D14F07">
        <w:rPr>
          <w:szCs w:val="28"/>
        </w:rPr>
        <w:t>КГН</w:t>
      </w:r>
      <w:r w:rsidR="004C75C6">
        <w:t xml:space="preserve">. </w:t>
      </w:r>
    </w:p>
    <w:p w:rsidR="006E708E" w:rsidRPr="00CF6892" w:rsidRDefault="00BA4D10" w:rsidP="008319EC">
      <w:r>
        <w:t>Одновременно, с учетом</w:t>
      </w:r>
      <w:r w:rsidR="004C75C6">
        <w:t xml:space="preserve"> и</w:t>
      </w:r>
      <w:r w:rsidR="006E708E" w:rsidRPr="00CF6892">
        <w:t>тог</w:t>
      </w:r>
      <w:r>
        <w:t>ов</w:t>
      </w:r>
      <w:r w:rsidR="006E708E" w:rsidRPr="00CF6892">
        <w:t xml:space="preserve"> </w:t>
      </w:r>
      <w:r w:rsidR="008C10AF">
        <w:t xml:space="preserve">уплаты налога на прибыль </w:t>
      </w:r>
      <w:r w:rsidR="00D14F07">
        <w:t xml:space="preserve">организаций </w:t>
      </w:r>
      <w:r w:rsidR="008C10AF">
        <w:t xml:space="preserve">по консолидированным группам </w:t>
      </w:r>
      <w:r w:rsidR="006E708E" w:rsidRPr="00CF6892">
        <w:t>в 2014 году</w:t>
      </w:r>
      <w:r w:rsidR="008C10AF">
        <w:t xml:space="preserve"> в период действия указанного ограничения с участием представителей субъектов Российской Федерации, палат Федерального Собрания Российской Федерации предлагаем сформулировать набор мер по реформированию КГН с тем, чтобы этот механизм не только способствовал справедливому распределению доходов от налога на прибыль организаций между региональными бюджетами</w:t>
      </w:r>
      <w:r w:rsidR="006E708E" w:rsidRPr="00CF6892">
        <w:t xml:space="preserve">, </w:t>
      </w:r>
      <w:r w:rsidR="008C10AF">
        <w:t xml:space="preserve">но и не создавал неопределенности при планировании бюджетов субъектов </w:t>
      </w:r>
      <w:r w:rsidR="00D14F07">
        <w:t xml:space="preserve">Российской </w:t>
      </w:r>
      <w:r w:rsidR="008C10AF">
        <w:t>Федерации, а также возможности для управления своими налоговыми обязательствами для крупных холдингов. Речь идет о доработке действующего механизма по следующим направлениям</w:t>
      </w:r>
      <w:r w:rsidR="006E708E" w:rsidRPr="00CF6892">
        <w:t xml:space="preserve">: </w:t>
      </w:r>
    </w:p>
    <w:p w:rsidR="00781DA4" w:rsidRPr="00781DA4" w:rsidRDefault="00781DA4" w:rsidP="008319EC">
      <w:r w:rsidRPr="00781DA4">
        <w:t xml:space="preserve">- </w:t>
      </w:r>
      <w:r w:rsidR="008C10AF">
        <w:t xml:space="preserve">особенности </w:t>
      </w:r>
      <w:r w:rsidRPr="00781DA4">
        <w:t xml:space="preserve">формирования </w:t>
      </w:r>
      <w:r w:rsidR="00E5470C">
        <w:t>КГН</w:t>
      </w:r>
      <w:r w:rsidRPr="00781DA4">
        <w:t>, в частности, в отношении состава участников;</w:t>
      </w:r>
    </w:p>
    <w:p w:rsidR="00781DA4" w:rsidRPr="00781DA4" w:rsidRDefault="00781DA4" w:rsidP="008319EC">
      <w:r w:rsidRPr="00781DA4">
        <w:t xml:space="preserve">- </w:t>
      </w:r>
      <w:r w:rsidR="00CE2A11">
        <w:t>перечень</w:t>
      </w:r>
      <w:r w:rsidRPr="00781DA4">
        <w:t xml:space="preserve"> условий </w:t>
      </w:r>
      <w:r w:rsidR="008C10AF">
        <w:t xml:space="preserve">для </w:t>
      </w:r>
      <w:r w:rsidRPr="00781DA4">
        <w:t>создания КГН, которые должны  выполн</w:t>
      </w:r>
      <w:r w:rsidR="008C10AF">
        <w:t>яться  в течение  всего периода</w:t>
      </w:r>
      <w:r w:rsidRPr="00781DA4">
        <w:t xml:space="preserve"> действия группы</w:t>
      </w:r>
      <w:r w:rsidR="008C10AF">
        <w:t>, а также условий, которые должны соблюдаться только при создании КГН</w:t>
      </w:r>
      <w:r w:rsidRPr="00781DA4">
        <w:t>;</w:t>
      </w:r>
    </w:p>
    <w:p w:rsidR="00781DA4" w:rsidRPr="00781DA4" w:rsidRDefault="00781DA4" w:rsidP="008319EC">
      <w:r w:rsidRPr="00781DA4">
        <w:t>- поряд</w:t>
      </w:r>
      <w:r w:rsidR="00CE2A11">
        <w:t>о</w:t>
      </w:r>
      <w:r w:rsidRPr="00781DA4">
        <w:t>к внесения изменений в договор о создании КГН в случае реорганизации ее участников;</w:t>
      </w:r>
      <w:r>
        <w:t xml:space="preserve"> </w:t>
      </w:r>
    </w:p>
    <w:p w:rsidR="00781DA4" w:rsidRPr="00781DA4" w:rsidRDefault="00781DA4" w:rsidP="008319EC">
      <w:r w:rsidRPr="00781DA4">
        <w:t xml:space="preserve">- </w:t>
      </w:r>
      <w:r w:rsidR="00CE2A11">
        <w:t>механизм</w:t>
      </w:r>
      <w:r w:rsidRPr="00781DA4">
        <w:t xml:space="preserve"> смены ответственного участника КГН, порядка передачи  полномочий от прежнего ответственного участника КГН к новому ответственному участнику, в частности,  по  вопросам представления налоговых деклараций по налогу на прибыль организаций и их уточнений, уплаты налога (авансовых  платежей) и взыскания задолженности по налогу на прибыль</w:t>
      </w:r>
      <w:r w:rsidR="00E5470C">
        <w:t xml:space="preserve"> организаций</w:t>
      </w:r>
      <w:r w:rsidRPr="00781DA4">
        <w:t>, проведения контрольных мероприятий и привлечения к ответственности за совершение налоговых правонарушений;</w:t>
      </w:r>
    </w:p>
    <w:p w:rsidR="00781DA4" w:rsidRPr="00781DA4" w:rsidRDefault="00781DA4" w:rsidP="008319EC">
      <w:r w:rsidRPr="00781DA4">
        <w:t xml:space="preserve">- </w:t>
      </w:r>
      <w:r w:rsidR="00CE2A11">
        <w:t>порядок</w:t>
      </w:r>
      <w:r w:rsidRPr="00781DA4">
        <w:t xml:space="preserve"> распределения налога на прибыль организаций для уплаты в бюджеты субъектов Российской Федерации по месту нахождения участников КГН и их подразделений;</w:t>
      </w:r>
    </w:p>
    <w:p w:rsidR="00781DA4" w:rsidRPr="00781DA4" w:rsidRDefault="00781DA4" w:rsidP="008319EC">
      <w:r w:rsidRPr="00781DA4">
        <w:t xml:space="preserve">- </w:t>
      </w:r>
      <w:r w:rsidR="00CE2A11">
        <w:t>процедура</w:t>
      </w:r>
      <w:r w:rsidRPr="00781DA4">
        <w:t xml:space="preserve"> перерасчета налоговых обязательств, возникших до момента создания КГН;</w:t>
      </w:r>
      <w:r>
        <w:t xml:space="preserve"> </w:t>
      </w:r>
    </w:p>
    <w:p w:rsidR="00781DA4" w:rsidRPr="00781DA4" w:rsidRDefault="00781DA4" w:rsidP="008319EC">
      <w:r w:rsidRPr="00781DA4">
        <w:t>- поряд</w:t>
      </w:r>
      <w:r w:rsidR="00CE2A11">
        <w:t>о</w:t>
      </w:r>
      <w:r w:rsidRPr="00781DA4">
        <w:t>к зачета ответственным участником КГН налога, уплаченного участниками группы  за  пределами Российской  Федерации;</w:t>
      </w:r>
    </w:p>
    <w:p w:rsidR="005649C0" w:rsidRDefault="00781DA4" w:rsidP="008319EC">
      <w:r w:rsidRPr="00781DA4">
        <w:t xml:space="preserve">- </w:t>
      </w:r>
      <w:r w:rsidR="00CE2A11">
        <w:t>применение</w:t>
      </w:r>
      <w:r w:rsidRPr="00781DA4">
        <w:t xml:space="preserve"> участниками КГН ставки налога, установленной законами субъектов Российской Федерации для отдельных категорий налогоплательщиков</w:t>
      </w:r>
      <w:r w:rsidR="005649C0">
        <w:t xml:space="preserve"> с одновременным анализом изменения </w:t>
      </w:r>
      <w:r w:rsidR="005649C0">
        <w:rPr>
          <w:szCs w:val="28"/>
        </w:rPr>
        <w:t>налоговой базы по налогу на прибыль организаций</w:t>
      </w:r>
      <w:r w:rsidR="005649C0">
        <w:t xml:space="preserve">, что позволит учесть </w:t>
      </w:r>
      <w:r w:rsidR="005649C0">
        <w:rPr>
          <w:szCs w:val="28"/>
        </w:rPr>
        <w:t xml:space="preserve">влияние пониженных ставок налога на прибыль организаций, установленных субъектами </w:t>
      </w:r>
      <w:r w:rsidR="00D14F07">
        <w:rPr>
          <w:szCs w:val="28"/>
        </w:rPr>
        <w:t xml:space="preserve">Российской </w:t>
      </w:r>
      <w:r w:rsidR="005649C0">
        <w:rPr>
          <w:szCs w:val="28"/>
        </w:rPr>
        <w:t>Федерации, на изменение поступлений налога</w:t>
      </w:r>
      <w:r w:rsidR="008C10AF">
        <w:rPr>
          <w:szCs w:val="28"/>
        </w:rPr>
        <w:t xml:space="preserve"> в целом по консолидированной группе по сравнению с индивидуальной уплатой налога</w:t>
      </w:r>
      <w:r w:rsidR="005649C0">
        <w:t>;</w:t>
      </w:r>
    </w:p>
    <w:p w:rsidR="00DF1867" w:rsidRDefault="00DF1867" w:rsidP="000668B6">
      <w:pPr>
        <w:rPr>
          <w:szCs w:val="28"/>
        </w:rPr>
      </w:pPr>
      <w:r>
        <w:t>В то же время, ряд изменений в законодательство о налогах и сборах, направленных на повышение эффективности КГН</w:t>
      </w:r>
      <w:r w:rsidR="005649C0">
        <w:t xml:space="preserve"> </w:t>
      </w:r>
      <w:r w:rsidR="005649C0">
        <w:rPr>
          <w:szCs w:val="28"/>
        </w:rPr>
        <w:t>с</w:t>
      </w:r>
      <w:r w:rsidR="004C75C6">
        <w:rPr>
          <w:szCs w:val="28"/>
        </w:rPr>
        <w:t xml:space="preserve"> целью </w:t>
      </w:r>
      <w:r w:rsidR="00D31B8A">
        <w:rPr>
          <w:szCs w:val="28"/>
        </w:rPr>
        <w:t xml:space="preserve">обеспечения </w:t>
      </w:r>
      <w:r>
        <w:rPr>
          <w:szCs w:val="28"/>
        </w:rPr>
        <w:t xml:space="preserve">его </w:t>
      </w:r>
      <w:r w:rsidR="00D31B8A">
        <w:rPr>
          <w:szCs w:val="28"/>
        </w:rPr>
        <w:t>прозрачности</w:t>
      </w:r>
      <w:r>
        <w:rPr>
          <w:szCs w:val="28"/>
        </w:rPr>
        <w:t xml:space="preserve"> и сокращения возможностей для злоупотреблений, предлагаем рассмотреть уже сегодня. </w:t>
      </w:r>
    </w:p>
    <w:p w:rsidR="00DF1867" w:rsidRDefault="00DF1867" w:rsidP="000668B6">
      <w:pPr>
        <w:rPr>
          <w:szCs w:val="28"/>
        </w:rPr>
      </w:pPr>
      <w:r>
        <w:rPr>
          <w:szCs w:val="28"/>
        </w:rPr>
        <w:t>Речь идет о следующих нововведениях:</w:t>
      </w:r>
      <w:r w:rsidR="004C75C6">
        <w:rPr>
          <w:szCs w:val="28"/>
        </w:rPr>
        <w:t xml:space="preserve"> </w:t>
      </w:r>
    </w:p>
    <w:p w:rsidR="00DF1867" w:rsidRDefault="00DF1867" w:rsidP="000668B6">
      <w:pPr>
        <w:rPr>
          <w:szCs w:val="28"/>
        </w:rPr>
      </w:pPr>
      <w:r>
        <w:rPr>
          <w:szCs w:val="28"/>
        </w:rPr>
        <w:t xml:space="preserve">1) Предлагаем </w:t>
      </w:r>
      <w:r w:rsidR="004C75C6">
        <w:rPr>
          <w:szCs w:val="28"/>
        </w:rPr>
        <w:t>о</w:t>
      </w:r>
      <w:r w:rsidR="004C75C6" w:rsidRPr="004C75C6">
        <w:rPr>
          <w:szCs w:val="28"/>
        </w:rPr>
        <w:t>беспеч</w:t>
      </w:r>
      <w:r w:rsidR="004C75C6">
        <w:rPr>
          <w:szCs w:val="28"/>
        </w:rPr>
        <w:t xml:space="preserve">ить </w:t>
      </w:r>
      <w:r w:rsidR="004C75C6" w:rsidRPr="004C75C6">
        <w:rPr>
          <w:szCs w:val="28"/>
        </w:rPr>
        <w:t xml:space="preserve">доступ должностных лиц финансовых органов субъектов Российской Федерации к </w:t>
      </w:r>
      <w:r>
        <w:rPr>
          <w:szCs w:val="28"/>
        </w:rPr>
        <w:t xml:space="preserve">некоторым </w:t>
      </w:r>
      <w:r w:rsidR="004C75C6" w:rsidRPr="004C75C6">
        <w:rPr>
          <w:szCs w:val="28"/>
        </w:rPr>
        <w:t xml:space="preserve">сведениям о налогоплательщиках, </w:t>
      </w:r>
      <w:r w:rsidR="004C75C6">
        <w:rPr>
          <w:szCs w:val="28"/>
        </w:rPr>
        <w:t xml:space="preserve">входящих в состав КГН, </w:t>
      </w:r>
      <w:r>
        <w:rPr>
          <w:szCs w:val="28"/>
        </w:rPr>
        <w:t xml:space="preserve">которые в настоящее время </w:t>
      </w:r>
      <w:r w:rsidR="004C75C6" w:rsidRPr="004C75C6">
        <w:rPr>
          <w:szCs w:val="28"/>
        </w:rPr>
        <w:t>сост</w:t>
      </w:r>
      <w:r>
        <w:rPr>
          <w:szCs w:val="28"/>
        </w:rPr>
        <w:t>авляют</w:t>
      </w:r>
      <w:r w:rsidR="004C75C6" w:rsidRPr="004C75C6">
        <w:rPr>
          <w:szCs w:val="28"/>
        </w:rPr>
        <w:t xml:space="preserve"> налоговую тайну</w:t>
      </w:r>
      <w:r>
        <w:rPr>
          <w:szCs w:val="28"/>
        </w:rPr>
        <w:t>.</w:t>
      </w:r>
      <w:r w:rsidR="004C75C6" w:rsidRPr="004C75C6">
        <w:rPr>
          <w:szCs w:val="28"/>
        </w:rPr>
        <w:t xml:space="preserve"> </w:t>
      </w:r>
    </w:p>
    <w:p w:rsidR="004C75C6" w:rsidRDefault="00DF1867" w:rsidP="000668B6">
      <w:pPr>
        <w:rPr>
          <w:szCs w:val="28"/>
        </w:rPr>
      </w:pPr>
      <w:r>
        <w:rPr>
          <w:szCs w:val="28"/>
        </w:rPr>
        <w:t>Это</w:t>
      </w:r>
      <w:r w:rsidR="004C75C6">
        <w:rPr>
          <w:szCs w:val="28"/>
        </w:rPr>
        <w:t xml:space="preserve"> позволит учитывать </w:t>
      </w:r>
      <w:r>
        <w:rPr>
          <w:szCs w:val="28"/>
        </w:rPr>
        <w:t>фактические и прогнозные данные о перераспределении</w:t>
      </w:r>
      <w:r w:rsidR="004C75C6">
        <w:rPr>
          <w:szCs w:val="28"/>
        </w:rPr>
        <w:t xml:space="preserve"> налоговой базы </w:t>
      </w:r>
      <w:r>
        <w:rPr>
          <w:szCs w:val="28"/>
        </w:rPr>
        <w:t>при формировании</w:t>
      </w:r>
      <w:r w:rsidR="004C75C6" w:rsidRPr="004C75C6">
        <w:rPr>
          <w:szCs w:val="28"/>
        </w:rPr>
        <w:t xml:space="preserve"> </w:t>
      </w:r>
      <w:r>
        <w:rPr>
          <w:szCs w:val="28"/>
        </w:rPr>
        <w:t xml:space="preserve">бюджетов </w:t>
      </w:r>
      <w:r w:rsidR="004C75C6" w:rsidRPr="004C75C6">
        <w:rPr>
          <w:szCs w:val="28"/>
        </w:rPr>
        <w:t xml:space="preserve">субъектов </w:t>
      </w:r>
      <w:r w:rsidR="00D14F07">
        <w:rPr>
          <w:szCs w:val="28"/>
        </w:rPr>
        <w:t xml:space="preserve">Российской </w:t>
      </w:r>
      <w:r w:rsidR="004C75C6" w:rsidRPr="004C75C6">
        <w:rPr>
          <w:szCs w:val="28"/>
        </w:rPr>
        <w:t>Федерации.</w:t>
      </w:r>
      <w:r>
        <w:rPr>
          <w:szCs w:val="28"/>
        </w:rPr>
        <w:t xml:space="preserve"> Важно подчеркнуть, что речь не идет о доступе к регистрам налогового учета участников КГН и участии органов власти субъектов Российской Федерации в налоговом контроле за деятельностью налогоплательщиков, входящих в группы – предлагается закрепить ограниченный перечень показателей (например, данные налоговых деклараций по налогу на прибыль организаций участников группы, включая показатели доходов и расходов по отдельным участникам), на основании которых осуществляется бюджетное планирование.</w:t>
      </w:r>
    </w:p>
    <w:p w:rsidR="00DF1867" w:rsidRDefault="00DF1867" w:rsidP="000668B6">
      <w:pPr>
        <w:rPr>
          <w:szCs w:val="28"/>
        </w:rPr>
      </w:pPr>
      <w:r>
        <w:rPr>
          <w:szCs w:val="28"/>
        </w:rPr>
        <w:t>2) Считаем необходимым ввести ограничения на частоту внесения изменений в состав участников КГН. В частности, предлагаем установить, что группа должна создаваться на срок не менее 5 лет, вновь включаемые в группу участники не могут быть исключены из нее ранее, чем через 5 лет после включения, а исключенные участники – не могут быть включены обратно в состав группы ранее, чем через 5 лет после исключения. Одновременно необходимо предусмотреть механизмы, предотвращающие обход предлагаемых ограничений через процедуры реорганизации организаций (присоединение, выделение, ликвидация и т.д.).</w:t>
      </w:r>
    </w:p>
    <w:p w:rsidR="00DF1867" w:rsidRDefault="00DF1867" w:rsidP="000668B6">
      <w:pPr>
        <w:rPr>
          <w:szCs w:val="28"/>
        </w:rPr>
      </w:pPr>
      <w:r>
        <w:rPr>
          <w:szCs w:val="28"/>
        </w:rPr>
        <w:t>С учетом введения указанных ограничений полагаем возможным не продлевать</w:t>
      </w:r>
      <w:r w:rsidR="005A08A6">
        <w:rPr>
          <w:szCs w:val="28"/>
        </w:rPr>
        <w:t xml:space="preserve"> после 1 января 2016 года</w:t>
      </w:r>
      <w:r>
        <w:rPr>
          <w:szCs w:val="28"/>
        </w:rPr>
        <w:t xml:space="preserve"> ограничен</w:t>
      </w:r>
      <w:r w:rsidR="005A08A6">
        <w:rPr>
          <w:szCs w:val="28"/>
        </w:rPr>
        <w:t>ие на включение в действующие КГН новых участников</w:t>
      </w:r>
      <w:r>
        <w:rPr>
          <w:szCs w:val="28"/>
        </w:rPr>
        <w:t xml:space="preserve">, установленные </w:t>
      </w:r>
      <w:r w:rsidR="005A08A6">
        <w:rPr>
          <w:szCs w:val="28"/>
        </w:rPr>
        <w:t>Ф</w:t>
      </w:r>
      <w:r>
        <w:rPr>
          <w:szCs w:val="28"/>
        </w:rPr>
        <w:t xml:space="preserve">едеральным законом </w:t>
      </w:r>
      <w:r w:rsidR="005A08A6" w:rsidRPr="005A08A6">
        <w:rPr>
          <w:szCs w:val="28"/>
        </w:rPr>
        <w:t>от 24</w:t>
      </w:r>
      <w:r w:rsidR="00D14F07">
        <w:rPr>
          <w:szCs w:val="28"/>
        </w:rPr>
        <w:t xml:space="preserve"> ноября </w:t>
      </w:r>
      <w:r w:rsidR="005A08A6" w:rsidRPr="005A08A6">
        <w:rPr>
          <w:szCs w:val="28"/>
        </w:rPr>
        <w:t>2014</w:t>
      </w:r>
      <w:r w:rsidR="00D14F07">
        <w:rPr>
          <w:szCs w:val="28"/>
        </w:rPr>
        <w:t xml:space="preserve"> г.</w:t>
      </w:r>
      <w:r w:rsidR="005A08A6" w:rsidRPr="005A08A6">
        <w:rPr>
          <w:szCs w:val="28"/>
        </w:rPr>
        <w:t xml:space="preserve"> </w:t>
      </w:r>
      <w:r w:rsidR="005A08A6">
        <w:rPr>
          <w:szCs w:val="28"/>
        </w:rPr>
        <w:t>№</w:t>
      </w:r>
      <w:r w:rsidR="00D14F07">
        <w:rPr>
          <w:szCs w:val="28"/>
        </w:rPr>
        <w:t xml:space="preserve"> </w:t>
      </w:r>
      <w:r w:rsidR="005A08A6" w:rsidRPr="005A08A6">
        <w:rPr>
          <w:szCs w:val="28"/>
        </w:rPr>
        <w:t>366-ФЗ</w:t>
      </w:r>
      <w:r w:rsidR="00D14F07">
        <w:rPr>
          <w:szCs w:val="28"/>
        </w:rPr>
        <w:t xml:space="preserve"> «</w:t>
      </w:r>
      <w:r w:rsidR="00D14F07" w:rsidRPr="00D14F07">
        <w:rPr>
          <w:szCs w:val="28"/>
        </w:rPr>
        <w:t>О внесении изменений в часть вторую Налогового кодекса Российской Федерации и отдельные законодательные акты Российской Федерации</w:t>
      </w:r>
      <w:r w:rsidR="00D14F07">
        <w:rPr>
          <w:szCs w:val="28"/>
        </w:rPr>
        <w:t>»</w:t>
      </w:r>
      <w:r w:rsidR="00BB1602">
        <w:rPr>
          <w:szCs w:val="28"/>
        </w:rPr>
        <w:t>.</w:t>
      </w:r>
    </w:p>
    <w:p w:rsidR="00BB1602" w:rsidRDefault="00BB1602" w:rsidP="000668B6">
      <w:pPr>
        <w:rPr>
          <w:szCs w:val="28"/>
        </w:rPr>
      </w:pPr>
      <w:r>
        <w:rPr>
          <w:szCs w:val="28"/>
        </w:rPr>
        <w:t xml:space="preserve">3) </w:t>
      </w:r>
      <w:r w:rsidR="00B21AF2">
        <w:rPr>
          <w:szCs w:val="28"/>
        </w:rPr>
        <w:t>Внести изменения в правила налогового контроля за трансфертным ценообразованием по внутрироссийским сделкам, направленные на их смягчение в тех случаях, когда применение трансфертных цен не приводит к серьезному перераспределению налоговой базы между регионами (более подробно рассмотрены в соответствующем разделе Основных направлений). Это позволит несколько нивелировать эффект от продления ограничения на создание новых групп (в случае его принятия).</w:t>
      </w:r>
    </w:p>
    <w:p w:rsidR="005361CF" w:rsidRPr="002A16DB" w:rsidRDefault="005361CF" w:rsidP="008319EC"/>
    <w:p w:rsidR="00AB1CDB" w:rsidRDefault="00AB5C36" w:rsidP="005361CF">
      <w:pPr>
        <w:pStyle w:val="2"/>
        <w:rPr>
          <w:szCs w:val="28"/>
        </w:rPr>
      </w:pPr>
      <w:bookmarkStart w:id="35" w:name="_Toc424742474"/>
      <w:r>
        <w:t xml:space="preserve">Глобальные вызовы и ответ на них </w:t>
      </w:r>
      <w:r w:rsidR="00E93930">
        <w:t>–</w:t>
      </w:r>
      <w:r>
        <w:t xml:space="preserve"> б</w:t>
      </w:r>
      <w:r w:rsidR="00830280">
        <w:t>орьба</w:t>
      </w:r>
      <w:r w:rsidR="00FF3671">
        <w:t xml:space="preserve"> с размыванием налоговой базы и выводом прибыли из-под налогообложения</w:t>
      </w:r>
      <w:bookmarkEnd w:id="35"/>
    </w:p>
    <w:p w:rsidR="00830280" w:rsidRDefault="00830280" w:rsidP="00FF3671">
      <w:r>
        <w:t xml:space="preserve">Глобальные внешние вызовы, в числе которых развитие новых финансовых технологий, мобильность капитала и рабочей силы, конкуренция налоговых режимов, стали причиной </w:t>
      </w:r>
      <w:r w:rsidR="00AB5C36">
        <w:t>для активного использования налогоплательщиками различных способов законной и полузаконной минимизации своих налоговых обязательств путем использования различных инструментов международного налогообложения. Для России такие внешние вызовы усугубляются введенными санкциями, необходимостью мобилизовать ресурсы для существования в имеющемся экономическом окружении.</w:t>
      </w:r>
    </w:p>
    <w:p w:rsidR="00FF3671" w:rsidRDefault="00AB5C36" w:rsidP="00FF3671">
      <w:r>
        <w:t>К</w:t>
      </w:r>
      <w:r w:rsidR="00E5470C">
        <w:t>ак следствие этих вызовов Россия</w:t>
      </w:r>
      <w:r>
        <w:t xml:space="preserve"> активно участвует в реализации </w:t>
      </w:r>
      <w:r w:rsidR="00FF3671">
        <w:t>План</w:t>
      </w:r>
      <w:r>
        <w:t>а</w:t>
      </w:r>
      <w:r w:rsidR="00FF3671">
        <w:t xml:space="preserve"> действий по борьбе с размыванием налоговой базы и выводом прибыли из-под налогообложения</w:t>
      </w:r>
      <w:r w:rsidR="00FF3671" w:rsidRPr="00AB1CDB">
        <w:rPr>
          <w:szCs w:val="28"/>
        </w:rPr>
        <w:t xml:space="preserve"> </w:t>
      </w:r>
      <w:r w:rsidR="00F617AC" w:rsidRPr="00942A02">
        <w:rPr>
          <w:szCs w:val="28"/>
        </w:rPr>
        <w:t>(</w:t>
      </w:r>
      <w:r w:rsidR="00F617AC" w:rsidRPr="00432500">
        <w:rPr>
          <w:szCs w:val="28"/>
          <w:lang w:val="en-US"/>
        </w:rPr>
        <w:t>OECD</w:t>
      </w:r>
      <w:r w:rsidR="00F617AC" w:rsidRPr="00942A02">
        <w:rPr>
          <w:szCs w:val="28"/>
        </w:rPr>
        <w:t xml:space="preserve"> </w:t>
      </w:r>
      <w:r w:rsidR="00F617AC" w:rsidRPr="00432500">
        <w:rPr>
          <w:szCs w:val="28"/>
          <w:lang w:val="en-US"/>
        </w:rPr>
        <w:t>Action</w:t>
      </w:r>
      <w:r w:rsidR="00F617AC" w:rsidRPr="00942A02">
        <w:rPr>
          <w:szCs w:val="28"/>
        </w:rPr>
        <w:t xml:space="preserve"> </w:t>
      </w:r>
      <w:r w:rsidR="00F617AC" w:rsidRPr="00432500">
        <w:rPr>
          <w:szCs w:val="28"/>
          <w:lang w:val="en-US"/>
        </w:rPr>
        <w:t>Plan</w:t>
      </w:r>
      <w:r w:rsidR="00F617AC" w:rsidRPr="00942A02">
        <w:rPr>
          <w:szCs w:val="28"/>
        </w:rPr>
        <w:t xml:space="preserve"> </w:t>
      </w:r>
      <w:r w:rsidR="00F617AC" w:rsidRPr="00432500">
        <w:rPr>
          <w:szCs w:val="28"/>
          <w:lang w:val="en-US"/>
        </w:rPr>
        <w:t>on</w:t>
      </w:r>
      <w:r w:rsidR="00F617AC" w:rsidRPr="00942A02">
        <w:rPr>
          <w:szCs w:val="28"/>
        </w:rPr>
        <w:t xml:space="preserve"> </w:t>
      </w:r>
      <w:r w:rsidR="00F617AC" w:rsidRPr="00432500">
        <w:rPr>
          <w:szCs w:val="28"/>
          <w:lang w:val="en-US"/>
        </w:rPr>
        <w:t>Base</w:t>
      </w:r>
      <w:r w:rsidR="00F617AC" w:rsidRPr="00E805A4">
        <w:rPr>
          <w:szCs w:val="28"/>
        </w:rPr>
        <w:t xml:space="preserve"> </w:t>
      </w:r>
      <w:r w:rsidR="00F617AC" w:rsidRPr="00432500">
        <w:rPr>
          <w:szCs w:val="28"/>
          <w:lang w:val="en-US"/>
        </w:rPr>
        <w:t>Erosion</w:t>
      </w:r>
      <w:r w:rsidR="00F617AC" w:rsidRPr="00E805A4">
        <w:rPr>
          <w:szCs w:val="28"/>
        </w:rPr>
        <w:t xml:space="preserve"> </w:t>
      </w:r>
      <w:r w:rsidR="00F617AC" w:rsidRPr="00432500">
        <w:rPr>
          <w:szCs w:val="28"/>
          <w:lang w:val="en-US"/>
        </w:rPr>
        <w:t>and</w:t>
      </w:r>
      <w:r w:rsidR="00F617AC" w:rsidRPr="00E805A4">
        <w:rPr>
          <w:szCs w:val="28"/>
        </w:rPr>
        <w:t xml:space="preserve"> </w:t>
      </w:r>
      <w:r w:rsidR="00F617AC" w:rsidRPr="00432500">
        <w:rPr>
          <w:szCs w:val="28"/>
          <w:lang w:val="en-US"/>
        </w:rPr>
        <w:t>Profit</w:t>
      </w:r>
      <w:r w:rsidR="00F617AC" w:rsidRPr="00E805A4">
        <w:rPr>
          <w:szCs w:val="28"/>
        </w:rPr>
        <w:t xml:space="preserve"> </w:t>
      </w:r>
      <w:r w:rsidR="00F617AC" w:rsidRPr="00432500">
        <w:rPr>
          <w:szCs w:val="28"/>
          <w:lang w:val="en-US"/>
        </w:rPr>
        <w:t>Shifting</w:t>
      </w:r>
      <w:r w:rsidR="00F617AC" w:rsidRPr="00E805A4">
        <w:rPr>
          <w:szCs w:val="28"/>
        </w:rPr>
        <w:t xml:space="preserve"> – </w:t>
      </w:r>
      <w:r w:rsidR="00F617AC" w:rsidRPr="00432500">
        <w:rPr>
          <w:szCs w:val="28"/>
          <w:lang w:val="en-US"/>
        </w:rPr>
        <w:t>BEPS</w:t>
      </w:r>
      <w:r w:rsidR="00F617AC" w:rsidRPr="00E805A4">
        <w:rPr>
          <w:szCs w:val="28"/>
        </w:rPr>
        <w:t xml:space="preserve"> (ОЭСР/</w:t>
      </w:r>
      <w:r w:rsidR="00F617AC" w:rsidRPr="00E805A4">
        <w:rPr>
          <w:szCs w:val="28"/>
          <w:lang w:val="en-US"/>
        </w:rPr>
        <w:t>G</w:t>
      </w:r>
      <w:r w:rsidR="00F617AC" w:rsidRPr="00E805A4">
        <w:rPr>
          <w:szCs w:val="28"/>
        </w:rPr>
        <w:t xml:space="preserve">20)) </w:t>
      </w:r>
      <w:r w:rsidR="00AB1CDB" w:rsidRPr="00AB1CDB">
        <w:rPr>
          <w:szCs w:val="28"/>
        </w:rPr>
        <w:t>(</w:t>
      </w:r>
      <w:r w:rsidR="00FF3671">
        <w:rPr>
          <w:szCs w:val="28"/>
        </w:rPr>
        <w:t xml:space="preserve">План </w:t>
      </w:r>
      <w:r w:rsidR="00AB1CDB" w:rsidRPr="00AB1CDB">
        <w:rPr>
          <w:szCs w:val="28"/>
        </w:rPr>
        <w:t>BEPS)</w:t>
      </w:r>
      <w:r>
        <w:rPr>
          <w:szCs w:val="28"/>
        </w:rPr>
        <w:t>, который был</w:t>
      </w:r>
      <w:r w:rsidR="00FF3671">
        <w:rPr>
          <w:szCs w:val="28"/>
        </w:rPr>
        <w:t xml:space="preserve"> </w:t>
      </w:r>
      <w:r w:rsidR="00FF3671">
        <w:t xml:space="preserve">одобрен </w:t>
      </w:r>
      <w:r w:rsidR="00F617AC" w:rsidRPr="00E805A4">
        <w:rPr>
          <w:szCs w:val="28"/>
        </w:rPr>
        <w:t xml:space="preserve">главами государств и правительств «Группы </w:t>
      </w:r>
      <w:r w:rsidR="00847866">
        <w:rPr>
          <w:szCs w:val="28"/>
        </w:rPr>
        <w:t>двадцати</w:t>
      </w:r>
      <w:r w:rsidR="00F617AC" w:rsidRPr="00E805A4">
        <w:rPr>
          <w:szCs w:val="28"/>
        </w:rPr>
        <w:t>»</w:t>
      </w:r>
      <w:r w:rsidR="00F617AC">
        <w:rPr>
          <w:szCs w:val="28"/>
        </w:rPr>
        <w:t xml:space="preserve"> </w:t>
      </w:r>
      <w:r w:rsidR="00FF3671">
        <w:t xml:space="preserve">в сентябре 2013 года под председательством России в Большой двадцатке. </w:t>
      </w:r>
    </w:p>
    <w:p w:rsidR="00FF3671" w:rsidRDefault="00FF3671" w:rsidP="00FF3671">
      <w:r w:rsidRPr="00D25649">
        <w:t xml:space="preserve">Мероприятия указанного плана </w:t>
      </w:r>
      <w:r>
        <w:t xml:space="preserve">предполагают выработку мер, направленных на решение проблем, возникающих при налогообложении в области цифровой экономики, устранение двойного «неналогообложения», ужесточение правил </w:t>
      </w:r>
      <w:r w:rsidRPr="00D25649">
        <w:t>налогообложения прибыли контролируемых иностранных компаний</w:t>
      </w:r>
      <w:r>
        <w:t>, раскрытие информации, а также пересмотр требований к налогообложению при трансфертном ценообразовании финансовых операций  и к документации компаний в рамках контроля за трансфертным ценообразованием</w:t>
      </w:r>
      <w:r w:rsidRPr="00D25649">
        <w:t>.</w:t>
      </w:r>
    </w:p>
    <w:p w:rsidR="00F617AC" w:rsidRPr="00F617AC" w:rsidRDefault="00F617AC" w:rsidP="002C5CAE">
      <w:pPr>
        <w:pStyle w:val="3"/>
        <w:numPr>
          <w:ilvl w:val="2"/>
          <w:numId w:val="32"/>
        </w:numPr>
      </w:pPr>
      <w:bookmarkStart w:id="36" w:name="_Toc424742475"/>
      <w:r w:rsidRPr="00CE2A11">
        <w:t>О</w:t>
      </w:r>
      <w:r w:rsidR="0087076C" w:rsidRPr="00CE2A11">
        <w:t>беспечение</w:t>
      </w:r>
      <w:r w:rsidR="0087076C" w:rsidRPr="00F617AC">
        <w:t xml:space="preserve"> возможности автоматического обмена информацией по финансовым операциям </w:t>
      </w:r>
      <w:r w:rsidR="002A2E51">
        <w:t>для налог</w:t>
      </w:r>
      <w:r w:rsidR="00502EB2">
        <w:t>о</w:t>
      </w:r>
      <w:r w:rsidR="002A2E51">
        <w:t>вых целей с</w:t>
      </w:r>
      <w:r w:rsidR="0087076C" w:rsidRPr="00F617AC">
        <w:t xml:space="preserve"> иностранными юрисдикциями</w:t>
      </w:r>
      <w:bookmarkEnd w:id="36"/>
    </w:p>
    <w:p w:rsidR="0087076C" w:rsidRDefault="00F617AC" w:rsidP="00F617AC">
      <w:pPr>
        <w:rPr>
          <w:szCs w:val="28"/>
        </w:rPr>
      </w:pPr>
      <w:r w:rsidRPr="00F617AC">
        <w:t xml:space="preserve">Внесение изменений в законодательство </w:t>
      </w:r>
      <w:r w:rsidR="00E5470C" w:rsidRPr="00F617AC">
        <w:t xml:space="preserve">Российской Федерации </w:t>
      </w:r>
      <w:r w:rsidRPr="00F617AC">
        <w:t xml:space="preserve">о налогах и сборах, направленных на </w:t>
      </w:r>
      <w:r>
        <w:t>о</w:t>
      </w:r>
      <w:r w:rsidRPr="00F617AC">
        <w:t>беспечение возможности автоматического обмена налоговой информацией по финансовым операциям с иностранными юрисдикциями</w:t>
      </w:r>
      <w:r>
        <w:t xml:space="preserve">, должно позволить </w:t>
      </w:r>
      <w:r w:rsidR="0087076C">
        <w:rPr>
          <w:szCs w:val="28"/>
        </w:rPr>
        <w:t xml:space="preserve">в </w:t>
      </w:r>
      <w:r w:rsidR="00AB1CDB" w:rsidRPr="00AB1CDB">
        <w:rPr>
          <w:szCs w:val="28"/>
        </w:rPr>
        <w:t>2018 год</w:t>
      </w:r>
      <w:r w:rsidR="0087076C">
        <w:rPr>
          <w:szCs w:val="28"/>
        </w:rPr>
        <w:t>у</w:t>
      </w:r>
      <w:r w:rsidR="00AB1CDB" w:rsidRPr="00AB1CDB">
        <w:rPr>
          <w:szCs w:val="28"/>
        </w:rPr>
        <w:t xml:space="preserve"> </w:t>
      </w:r>
      <w:r w:rsidR="0087076C">
        <w:rPr>
          <w:szCs w:val="28"/>
        </w:rPr>
        <w:t xml:space="preserve">осуществить </w:t>
      </w:r>
      <w:r w:rsidR="00AB1CDB" w:rsidRPr="00AB1CDB">
        <w:rPr>
          <w:szCs w:val="28"/>
        </w:rPr>
        <w:t>запланирован</w:t>
      </w:r>
      <w:r w:rsidR="0087076C">
        <w:rPr>
          <w:szCs w:val="28"/>
        </w:rPr>
        <w:t>н</w:t>
      </w:r>
      <w:r w:rsidR="00AB1CDB" w:rsidRPr="00AB1CDB">
        <w:rPr>
          <w:szCs w:val="28"/>
        </w:rPr>
        <w:t>о</w:t>
      </w:r>
      <w:r w:rsidR="0087076C">
        <w:rPr>
          <w:szCs w:val="28"/>
        </w:rPr>
        <w:t>е</w:t>
      </w:r>
      <w:r w:rsidR="00AB1CDB" w:rsidRPr="00AB1CDB">
        <w:rPr>
          <w:szCs w:val="28"/>
        </w:rPr>
        <w:t xml:space="preserve"> присоединение Российской Федерации к многостороннему соглашению по автоматическому обмену финансовой информацией, предусмотренно</w:t>
      </w:r>
      <w:r w:rsidR="0087076C">
        <w:rPr>
          <w:szCs w:val="28"/>
        </w:rPr>
        <w:t>му</w:t>
      </w:r>
      <w:r w:rsidR="00AB1CDB" w:rsidRPr="00AB1CDB">
        <w:rPr>
          <w:szCs w:val="28"/>
        </w:rPr>
        <w:t xml:space="preserve"> </w:t>
      </w:r>
      <w:r w:rsidR="0087076C" w:rsidRPr="00AB1CDB">
        <w:rPr>
          <w:szCs w:val="28"/>
        </w:rPr>
        <w:t>Единым стандартом отчетности (ЕСО) по финансовым операциям для налоговых целей</w:t>
      </w:r>
      <w:r w:rsidR="0087076C">
        <w:rPr>
          <w:szCs w:val="28"/>
        </w:rPr>
        <w:t>,</w:t>
      </w:r>
      <w:r w:rsidR="0087076C" w:rsidRPr="00AB1CDB">
        <w:rPr>
          <w:szCs w:val="28"/>
        </w:rPr>
        <w:t xml:space="preserve"> </w:t>
      </w:r>
      <w:r w:rsidR="00AB1CDB" w:rsidRPr="00AB1CDB">
        <w:rPr>
          <w:szCs w:val="28"/>
        </w:rPr>
        <w:t xml:space="preserve">разработанным </w:t>
      </w:r>
      <w:r w:rsidR="0087076C">
        <w:rPr>
          <w:szCs w:val="28"/>
        </w:rPr>
        <w:t>Организацией экономического сотрудничества и развития (</w:t>
      </w:r>
      <w:r w:rsidR="00AB1CDB" w:rsidRPr="00AB1CDB">
        <w:rPr>
          <w:szCs w:val="28"/>
        </w:rPr>
        <w:t>ОЭСР</w:t>
      </w:r>
      <w:r w:rsidR="0087076C">
        <w:rPr>
          <w:szCs w:val="28"/>
        </w:rPr>
        <w:t>)</w:t>
      </w:r>
      <w:r w:rsidR="00AB1CDB" w:rsidRPr="00AB1CDB">
        <w:rPr>
          <w:szCs w:val="28"/>
        </w:rPr>
        <w:t>, и нача</w:t>
      </w:r>
      <w:r w:rsidR="0087076C">
        <w:rPr>
          <w:szCs w:val="28"/>
        </w:rPr>
        <w:t>ть</w:t>
      </w:r>
      <w:r w:rsidR="00AB1CDB" w:rsidRPr="00AB1CDB">
        <w:rPr>
          <w:szCs w:val="28"/>
        </w:rPr>
        <w:t xml:space="preserve"> обмен. </w:t>
      </w:r>
    </w:p>
    <w:p w:rsidR="00AB1CDB" w:rsidRPr="0087076C" w:rsidRDefault="00AB1CDB" w:rsidP="008319EC">
      <w:r w:rsidRPr="00AB1CDB">
        <w:t xml:space="preserve">Внедрение данного стандарта повысит способность налоговых органов получать необходимую информацию для точного определения налоговых обязательств национальных налогоплательщиков. </w:t>
      </w:r>
    </w:p>
    <w:p w:rsidR="00F617AC" w:rsidRPr="004A2E34" w:rsidRDefault="00F617AC" w:rsidP="00CE2A11">
      <w:pPr>
        <w:pStyle w:val="3"/>
      </w:pPr>
      <w:bookmarkStart w:id="37" w:name="_Toc424742476"/>
      <w:r w:rsidRPr="00CE2A11">
        <w:t>Изменение</w:t>
      </w:r>
      <w:r w:rsidR="00AB1CDB" w:rsidRPr="004A2E34">
        <w:t xml:space="preserve"> порядка налогообложения корпоративного заимствования</w:t>
      </w:r>
      <w:r w:rsidRPr="004A2E34">
        <w:t xml:space="preserve"> (процентных расходов)</w:t>
      </w:r>
      <w:bookmarkEnd w:id="37"/>
    </w:p>
    <w:p w:rsidR="005C151F" w:rsidRPr="004A2E34" w:rsidRDefault="005C151F" w:rsidP="008319EC">
      <w:r w:rsidRPr="004A2E34">
        <w:t xml:space="preserve">Вопросам налогообложения корпоративного заимствования Российской Федерации посвящена работа в рамках Рабочей группы № 11 по вопросом агрессивного налогового планирования в целях реализации пункта 4 </w:t>
      </w:r>
      <w:r w:rsidR="00847866" w:rsidRPr="004A2E34">
        <w:t xml:space="preserve">«Ограничение возможностей размывания прибыли компаний за счет процентных платежей и других выплат» </w:t>
      </w:r>
      <w:r w:rsidRPr="004A2E34">
        <w:t>Плана BEPS</w:t>
      </w:r>
      <w:r w:rsidR="00847866" w:rsidRPr="004A2E34">
        <w:t xml:space="preserve">. По результатам окончательной выработки рекомендаций ОЭСР / «Группы двадцати» в отношении ключевых положений будет принято решение о необходимости внесения соответствующих изменений в законодательство Российской Федерации </w:t>
      </w:r>
      <w:r w:rsidR="00E5470C">
        <w:t>о налогах и сборах</w:t>
      </w:r>
      <w:r w:rsidR="00847866" w:rsidRPr="004A2E34">
        <w:t>.</w:t>
      </w:r>
    </w:p>
    <w:p w:rsidR="0087076C" w:rsidRPr="004A2E34" w:rsidRDefault="00F617AC" w:rsidP="00CE2A11">
      <w:pPr>
        <w:pStyle w:val="3"/>
      </w:pPr>
      <w:bookmarkStart w:id="38" w:name="_Toc424742477"/>
      <w:r w:rsidRPr="00CE2A11">
        <w:t>С</w:t>
      </w:r>
      <w:r w:rsidR="0087076C" w:rsidRPr="00CE2A11">
        <w:t>овершенствование</w:t>
      </w:r>
      <w:r w:rsidR="0087076C" w:rsidRPr="004A2E34">
        <w:t xml:space="preserve"> правил налогообложения прибыли контролируемых иностранных компаний</w:t>
      </w:r>
      <w:bookmarkEnd w:id="38"/>
    </w:p>
    <w:p w:rsidR="00847866" w:rsidRPr="00847866" w:rsidRDefault="00847866" w:rsidP="008319EC">
      <w:r w:rsidRPr="004A2E34">
        <w:t xml:space="preserve">Вопросам совершенствования правил налогообложения прибыли контролируемых иностранных компаний посвящена работа в рамках Рабочей группы </w:t>
      </w:r>
      <w:r w:rsidR="00822C9E" w:rsidRPr="004A2E34">
        <w:t xml:space="preserve">№ 11 по вопросом агрессивного налогового планирования </w:t>
      </w:r>
      <w:r w:rsidRPr="004A2E34">
        <w:t>в целях реализации пункта 3 «Повышение эффективности правил о контролируемых иностранных компаниях» Плана BEPS. По результатам окончательной выработки рекомендаций ОЭСР / «Группы двадцати» в отношении ключевых положений будет принято решение о необходимости внесения соответствующих изменений в законод</w:t>
      </w:r>
      <w:r w:rsidR="00E5470C">
        <w:t>ательство Российской Федерации о налогах</w:t>
      </w:r>
      <w:r w:rsidRPr="004A2E34">
        <w:t xml:space="preserve"> и сбора</w:t>
      </w:r>
      <w:r w:rsidR="00010DB9">
        <w:t>х</w:t>
      </w:r>
      <w:r w:rsidRPr="004A2E34">
        <w:t>.</w:t>
      </w:r>
    </w:p>
    <w:p w:rsidR="006E708E" w:rsidRPr="00F617AC" w:rsidRDefault="006E708E" w:rsidP="00CE2A11">
      <w:pPr>
        <w:pStyle w:val="3"/>
      </w:pPr>
      <w:bookmarkStart w:id="39" w:name="_Toc424742478"/>
      <w:r w:rsidRPr="00CE2A11">
        <w:t>Совершенствование</w:t>
      </w:r>
      <w:r w:rsidRPr="00F617AC">
        <w:t xml:space="preserve"> правил налогообложения при трансфертном ценообразовании</w:t>
      </w:r>
      <w:bookmarkEnd w:id="39"/>
    </w:p>
    <w:p w:rsidR="006E708E" w:rsidRPr="00942A02" w:rsidRDefault="006E708E" w:rsidP="008319EC">
      <w:r>
        <w:t>З</w:t>
      </w:r>
      <w:r w:rsidRPr="00B01F35">
        <w:t xml:space="preserve">а три года </w:t>
      </w:r>
      <w:r>
        <w:t>действия п</w:t>
      </w:r>
      <w:r w:rsidRPr="00B01F35">
        <w:t xml:space="preserve">равил налогообложения при трансфертном ценообразовании </w:t>
      </w:r>
      <w:r w:rsidRPr="00942A02">
        <w:t xml:space="preserve">практика их применения свидетельствует о необходимости совершенствования налогового контроля за использованием трансфертных цен. </w:t>
      </w:r>
    </w:p>
    <w:p w:rsidR="006E708E" w:rsidRDefault="006E708E" w:rsidP="008319EC">
      <w:r>
        <w:t>При этом п</w:t>
      </w:r>
      <w:r w:rsidRPr="006C0900">
        <w:t xml:space="preserve">ри осуществлении налогового контроля одной из основных задач налоговых органов является недопущение потерь бюджетной системы Российской Федерации от использования трансфертных цен. </w:t>
      </w:r>
    </w:p>
    <w:p w:rsidR="006E708E" w:rsidRPr="00E805A4" w:rsidRDefault="006E708E" w:rsidP="008319EC">
      <w:r w:rsidRPr="00942A02">
        <w:t xml:space="preserve">Кроме того, четыре из пятнадцати пунктов Плана </w:t>
      </w:r>
      <w:r w:rsidR="00F617AC" w:rsidRPr="00432500">
        <w:rPr>
          <w:lang w:val="en-US"/>
        </w:rPr>
        <w:t>BEPS</w:t>
      </w:r>
      <w:r w:rsidR="00F617AC" w:rsidRPr="00942A02" w:rsidDel="00F617AC">
        <w:t xml:space="preserve"> </w:t>
      </w:r>
      <w:r w:rsidRPr="00E805A4">
        <w:t>направлены на совершенствование правил налогообложения при трансфертном ценообразовании.</w:t>
      </w:r>
    </w:p>
    <w:p w:rsidR="006E708E" w:rsidRPr="00851601" w:rsidRDefault="006E708E" w:rsidP="008319EC">
      <w:r w:rsidRPr="00E805A4">
        <w:t xml:space="preserve">В </w:t>
      </w:r>
      <w:r w:rsidRPr="00851601">
        <w:t>этой связи в плановом периоде предполагается:</w:t>
      </w:r>
    </w:p>
    <w:p w:rsidR="006E708E" w:rsidRDefault="006E708E" w:rsidP="008319EC">
      <w:r w:rsidRPr="00851601">
        <w:t>1) пересмотр требований к раскрытию информации о контролируемых сделках, содержащейся в документации о ценообразовании в целях налогового контроля и в уведомлениях о контролируемых сделках, в том числе с учетом предложений, опубликованных ОЭСР в рамках Плана BEPS</w:t>
      </w:r>
      <w:r>
        <w:t>;</w:t>
      </w:r>
    </w:p>
    <w:p w:rsidR="006E708E" w:rsidRPr="00123588" w:rsidRDefault="006E708E" w:rsidP="002128E4">
      <w:r w:rsidRPr="000E17AC">
        <w:t xml:space="preserve">2) </w:t>
      </w:r>
      <w:r w:rsidRPr="00467F37">
        <w:t xml:space="preserve">уточнение </w:t>
      </w:r>
      <w:r w:rsidRPr="00123588">
        <w:t>порядка применения методов определения цен для целей налогообложения, предусмотренных главой 14</w:t>
      </w:r>
      <w:r w:rsidRPr="00123588">
        <w:rPr>
          <w:vertAlign w:val="superscript"/>
        </w:rPr>
        <w:t>3</w:t>
      </w:r>
      <w:r w:rsidRPr="00123588">
        <w:t xml:space="preserve"> </w:t>
      </w:r>
      <w:r w:rsidR="00E5470C">
        <w:rPr>
          <w:szCs w:val="28"/>
          <w:lang w:eastAsia="ru-RU"/>
        </w:rPr>
        <w:t>Налогового кодекса Российской Федерации;</w:t>
      </w:r>
    </w:p>
    <w:p w:rsidR="006E708E" w:rsidRDefault="00373528" w:rsidP="008319EC">
      <w:r>
        <w:t>3</w:t>
      </w:r>
      <w:r w:rsidR="006E708E" w:rsidRPr="00123588">
        <w:t xml:space="preserve">) </w:t>
      </w:r>
      <w:r>
        <w:t xml:space="preserve">уточнение условий, при которых внешнеторговые сделки товарами </w:t>
      </w:r>
      <w:r w:rsidR="006E708E" w:rsidRPr="00123588">
        <w:t>составляющи</w:t>
      </w:r>
      <w:r>
        <w:t>ми</w:t>
      </w:r>
      <w:r w:rsidR="006E708E" w:rsidRPr="00123588">
        <w:t xml:space="preserve"> основные статьи экспорта Российской Федерации (нефть и товары, выработанные из нефти, черные металлы, цветные металлы, минеральные удобрения, драгоценные металлы и драгоценные камни)</w:t>
      </w:r>
      <w:r>
        <w:t>, признаются контролируемыми</w:t>
      </w:r>
      <w:r w:rsidR="006E708E" w:rsidRPr="00123588">
        <w:t>;</w:t>
      </w:r>
    </w:p>
    <w:p w:rsidR="006E708E" w:rsidRPr="00123588" w:rsidRDefault="00373528" w:rsidP="008319EC">
      <w:r>
        <w:t>4</w:t>
      </w:r>
      <w:r w:rsidR="006E708E" w:rsidRPr="00123588">
        <w:t xml:space="preserve">) уточнение полномочий Федеральной налоговой службы и территориальных налоговых органов при реализации положений раздела </w:t>
      </w:r>
      <w:r w:rsidR="006E708E" w:rsidRPr="00123588">
        <w:rPr>
          <w:lang w:val="en-US"/>
        </w:rPr>
        <w:t>V</w:t>
      </w:r>
      <w:r w:rsidR="006E708E" w:rsidRPr="00123588">
        <w:rPr>
          <w:vertAlign w:val="superscript"/>
        </w:rPr>
        <w:t>1</w:t>
      </w:r>
      <w:r w:rsidR="006E708E" w:rsidRPr="00123588">
        <w:t xml:space="preserve"> </w:t>
      </w:r>
      <w:r w:rsidR="00E5470C">
        <w:rPr>
          <w:szCs w:val="28"/>
          <w:lang w:eastAsia="ru-RU"/>
        </w:rPr>
        <w:t>Налогового кодекса Российской Федерации</w:t>
      </w:r>
      <w:r w:rsidR="006E708E" w:rsidRPr="00123588">
        <w:t>.</w:t>
      </w:r>
    </w:p>
    <w:p w:rsidR="006E708E" w:rsidRPr="0080709F" w:rsidRDefault="006E708E" w:rsidP="008319EC">
      <w:r w:rsidRPr="00123588">
        <w:t xml:space="preserve">Внесение подобных изменений </w:t>
      </w:r>
      <w:r w:rsidRPr="0080709F">
        <w:t>соответствует целям деофшоризации российской экономики.</w:t>
      </w:r>
    </w:p>
    <w:p w:rsidR="006E708E" w:rsidRPr="00EA341C" w:rsidRDefault="006E708E" w:rsidP="008319EC">
      <w:r w:rsidRPr="0080709F">
        <w:t>Кроме того</w:t>
      </w:r>
      <w:r>
        <w:t>,</w:t>
      </w:r>
      <w:r w:rsidRPr="0080709F">
        <w:t xml:space="preserve"> предполагается </w:t>
      </w:r>
      <w:r>
        <w:t xml:space="preserve">разработка </w:t>
      </w:r>
      <w:r w:rsidRPr="0080709F">
        <w:t>порядк</w:t>
      </w:r>
      <w:r>
        <w:t xml:space="preserve">а </w:t>
      </w:r>
      <w:r w:rsidRPr="0080709F">
        <w:t xml:space="preserve">заключения соглашения о </w:t>
      </w:r>
      <w:r w:rsidRPr="00EA341C">
        <w:t>ценообразовании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с участием уполномоченного органа исполнительной власти такого иностранного государства.</w:t>
      </w:r>
    </w:p>
    <w:p w:rsidR="006E708E" w:rsidRPr="00EA341C" w:rsidRDefault="006E708E" w:rsidP="005361CF">
      <w:pPr>
        <w:pStyle w:val="2"/>
      </w:pPr>
      <w:bookmarkStart w:id="40" w:name="_Toc424742479"/>
      <w:r w:rsidRPr="00EA341C">
        <w:t>Меры по противодействию злоупотреблению нормами законодательства о налогах и сборах в целях минимизации налогов</w:t>
      </w:r>
      <w:bookmarkEnd w:id="40"/>
    </w:p>
    <w:p w:rsidR="006E708E" w:rsidRPr="00E341E7" w:rsidRDefault="006E708E" w:rsidP="008319EC">
      <w:r w:rsidRPr="00E341E7">
        <w:t>Наряду с необходимостью создания комфортных условий администрирования для добросовестных налогоплательщиков важной задачей остается работа по ужесточению мер, направленных на противодействие создани</w:t>
      </w:r>
      <w:r>
        <w:t>ю</w:t>
      </w:r>
      <w:r w:rsidRPr="00E341E7">
        <w:t xml:space="preserve"> и использованию недобросовестными налогоплательщиками схем уклонения от уплаты налогов и незаконного возмещения налогов из бюджета. </w:t>
      </w:r>
    </w:p>
    <w:p w:rsidR="006E708E" w:rsidRPr="00E341E7" w:rsidRDefault="006E708E" w:rsidP="008319EC">
      <w:r w:rsidRPr="00E341E7">
        <w:t>Передовая практика европейских стран свидетельствует о том, что меры борьбы с агрессивным налоговым планированием, в частности с получением необоснованной налоговой выгоды, закреплены в ряде стран на законодательном уровне.</w:t>
      </w:r>
    </w:p>
    <w:p w:rsidR="006E708E" w:rsidRPr="00A32593" w:rsidRDefault="00E5470C" w:rsidP="008319EC">
      <w:r>
        <w:t>З</w:t>
      </w:r>
      <w:r w:rsidR="006E708E" w:rsidRPr="0002206F">
        <w:t xml:space="preserve">аконодательство Российской Федерации </w:t>
      </w:r>
      <w:r>
        <w:t xml:space="preserve">о налогах и сборах </w:t>
      </w:r>
      <w:r w:rsidR="006E708E" w:rsidRPr="0002206F">
        <w:t>не содержит механизма противодействия злоупотреблению правами в целях минимизации налогов и получения необоснованной налоговой выгоды. При установлении фактов злоупотребления налогоплательщиком правами налоговые органы используют Постановление Пленума ВАС РФ от 12</w:t>
      </w:r>
      <w:r w:rsidR="00D14F07">
        <w:t xml:space="preserve"> октября </w:t>
      </w:r>
      <w:r w:rsidR="006E708E" w:rsidRPr="0002206F">
        <w:t xml:space="preserve">2006 </w:t>
      </w:r>
      <w:r w:rsidR="00D14F07">
        <w:t xml:space="preserve">г. </w:t>
      </w:r>
      <w:r w:rsidR="006E708E" w:rsidRPr="0002206F">
        <w:t>№ 53 «Об оценке арбитражными судами обоснованности получения налогоплательщиком налоговой выгоды».</w:t>
      </w:r>
      <w:r w:rsidR="006E708E">
        <w:t xml:space="preserve"> </w:t>
      </w:r>
      <w:r w:rsidR="006E708E" w:rsidRPr="0002206F">
        <w:t xml:space="preserve">Однако существующая судебная практика не предусматривает все </w:t>
      </w:r>
      <w:r w:rsidR="006E708E" w:rsidRPr="00A32593">
        <w:t xml:space="preserve">возможные случаи злоупотребления налогоплательщиками своими правами и не позволяет в полной мере использовать налоговым органам все возможности для борьбы с агрессивным налоговым планированием. </w:t>
      </w:r>
    </w:p>
    <w:p w:rsidR="006E708E" w:rsidRPr="00A32593" w:rsidRDefault="006E708E" w:rsidP="008319EC">
      <w:r w:rsidRPr="00A32593">
        <w:t>Одной из мер по противодействию налоговым злоупотреблениям, направленным на уклонение от уплаты налогов и незаконное возмещение налогов из бюджета, является четкое закрепление на законодательном уровне механизмов, ограничивающих использование налогоплательщиками, так называемых фирм-«однодневок», а также налоговых схем с использованием оффшорных компаний.</w:t>
      </w:r>
    </w:p>
    <w:p w:rsidR="006E708E" w:rsidRPr="00A32593" w:rsidRDefault="006E708E" w:rsidP="008319EC">
      <w:r w:rsidRPr="00A32593">
        <w:t xml:space="preserve">Необходимо разработать предложения по внесению изменений в </w:t>
      </w:r>
      <w:r w:rsidR="00A562CF">
        <w:rPr>
          <w:szCs w:val="28"/>
          <w:lang w:eastAsia="ru-RU"/>
        </w:rPr>
        <w:t>Налоговый кодекс Российской Федерации</w:t>
      </w:r>
      <w:r w:rsidR="00A562CF" w:rsidRPr="00A32593">
        <w:t xml:space="preserve"> </w:t>
      </w:r>
      <w:r w:rsidRPr="00A32593">
        <w:t xml:space="preserve">в части введения правового механизма противодействия налоговым злоупотреблениям в виде использования налогоплательщиками формально правомерных действий с основной целью неуплаты или уплаты налогов в меньшей сумме, а также, в рамках решения задач по деофшоризации российской экономики, в части закрепления в законодательстве </w:t>
      </w:r>
      <w:r w:rsidR="00A562CF">
        <w:t xml:space="preserve">о налогах и сборах </w:t>
      </w:r>
      <w:r w:rsidRPr="00A32593">
        <w:t>прямого запрета на злоупотребление правами в сфере налогообложения.</w:t>
      </w:r>
    </w:p>
    <w:p w:rsidR="006E708E" w:rsidRDefault="006E708E" w:rsidP="008319EC">
      <w:r w:rsidRPr="00A32593">
        <w:t>Такие изменения не затронут добросовестных налогоплательщиков, и при этом будут способствовать созданию нормальных условий ведения бизнеса и созданию конкурентной среды для тех налогоплательщиков, которые не используют агрессивные механизмы налоговой оптимизации.</w:t>
      </w:r>
    </w:p>
    <w:p w:rsidR="003C6FBF" w:rsidRPr="007C48FA" w:rsidRDefault="003C6FBF" w:rsidP="005361CF">
      <w:pPr>
        <w:pStyle w:val="2"/>
      </w:pPr>
      <w:bookmarkStart w:id="41" w:name="_Toc424742480"/>
      <w:r w:rsidRPr="007C48FA">
        <w:t>Налоговые аспекты улучшения инвестиционного климата в Российской Федерации</w:t>
      </w:r>
      <w:bookmarkEnd w:id="41"/>
    </w:p>
    <w:p w:rsidR="003C6FBF" w:rsidRPr="00A31D7B" w:rsidRDefault="003C6FBF" w:rsidP="003C6FBF">
      <w:pPr>
        <w:autoSpaceDE w:val="0"/>
        <w:autoSpaceDN w:val="0"/>
        <w:adjustRightInd w:val="0"/>
        <w:spacing w:after="0"/>
        <w:rPr>
          <w:szCs w:val="28"/>
          <w:lang w:eastAsia="ru-RU"/>
        </w:rPr>
      </w:pPr>
      <w:r w:rsidRPr="007C48FA">
        <w:rPr>
          <w:szCs w:val="28"/>
          <w:lang w:eastAsia="ru-RU"/>
        </w:rPr>
        <w:t xml:space="preserve">В рамках «дорожной карты» «Совершенствование налогового администрирования» (распоряжение Правительства Российской Федерации  от 10 февраля 2014 г. № 162-р) в настоящее время разработаны и </w:t>
      </w:r>
      <w:r>
        <w:rPr>
          <w:szCs w:val="28"/>
          <w:lang w:eastAsia="ru-RU"/>
        </w:rPr>
        <w:t>должны быть приняты</w:t>
      </w:r>
      <w:r w:rsidRPr="007C48FA">
        <w:rPr>
          <w:szCs w:val="28"/>
          <w:lang w:eastAsia="ru-RU"/>
        </w:rPr>
        <w:t xml:space="preserve"> законопроекты, предусматривающие</w:t>
      </w:r>
      <w:r w:rsidRPr="00A31D7B">
        <w:rPr>
          <w:szCs w:val="28"/>
          <w:lang w:eastAsia="ru-RU"/>
        </w:rPr>
        <w:t>:</w:t>
      </w:r>
    </w:p>
    <w:p w:rsidR="003C6FBF" w:rsidRPr="0077006D" w:rsidRDefault="003C6FBF" w:rsidP="003C6FBF">
      <w:pPr>
        <w:autoSpaceDE w:val="0"/>
        <w:autoSpaceDN w:val="0"/>
        <w:adjustRightInd w:val="0"/>
        <w:spacing w:after="0"/>
        <w:ind w:firstLine="720"/>
        <w:rPr>
          <w:szCs w:val="28"/>
          <w:lang w:eastAsia="ru-RU"/>
        </w:rPr>
      </w:pPr>
      <w:r w:rsidRPr="0077006D">
        <w:rPr>
          <w:szCs w:val="28"/>
          <w:lang w:eastAsia="ru-RU"/>
        </w:rPr>
        <w:t>1) расширение электронного документооборота между участниками налоговых правоотношений, сокращение времени и материальных затрат на подготовку и представление налоговых деклараций (расчетов) в налоговые органы, повышение эффективности налогового администрирования и налогового контроля, в том числе:</w:t>
      </w:r>
    </w:p>
    <w:p w:rsidR="003C6FBF" w:rsidRPr="0077006D" w:rsidRDefault="003C6FBF" w:rsidP="003C6FBF">
      <w:pPr>
        <w:autoSpaceDE w:val="0"/>
        <w:autoSpaceDN w:val="0"/>
        <w:adjustRightInd w:val="0"/>
        <w:spacing w:after="0"/>
        <w:ind w:firstLine="720"/>
        <w:rPr>
          <w:szCs w:val="28"/>
          <w:lang w:eastAsia="ru-RU"/>
        </w:rPr>
      </w:pPr>
      <w:r w:rsidRPr="0077006D">
        <w:rPr>
          <w:szCs w:val="28"/>
          <w:lang w:eastAsia="ru-RU"/>
        </w:rPr>
        <w:t>- снижение порога со 100 до 50 человек для перехода на обязательное представление налоговых деклараций (расчетов) в электронной форме,</w:t>
      </w:r>
    </w:p>
    <w:p w:rsidR="003C6FBF" w:rsidRDefault="003C6FBF" w:rsidP="003C6FBF">
      <w:pPr>
        <w:autoSpaceDE w:val="0"/>
        <w:autoSpaceDN w:val="0"/>
        <w:adjustRightInd w:val="0"/>
        <w:spacing w:after="0"/>
        <w:ind w:firstLine="720"/>
        <w:rPr>
          <w:szCs w:val="28"/>
          <w:lang w:eastAsia="ru-RU"/>
        </w:rPr>
      </w:pPr>
      <w:r w:rsidRPr="0077006D">
        <w:rPr>
          <w:szCs w:val="28"/>
          <w:lang w:eastAsia="ru-RU"/>
        </w:rPr>
        <w:t>- совершенствование порядка проведения дополнительных мероприятий налогового контроля и ознакомления проверяемых лиц со всеми материалами налогового контроля, включая материалы по результатам дополнительных мероприятий</w:t>
      </w:r>
      <w:r>
        <w:rPr>
          <w:szCs w:val="28"/>
          <w:lang w:eastAsia="ru-RU"/>
        </w:rPr>
        <w:t>;</w:t>
      </w:r>
    </w:p>
    <w:p w:rsidR="003C6FBF" w:rsidRDefault="005F3843" w:rsidP="003C6FBF">
      <w:pPr>
        <w:autoSpaceDE w:val="0"/>
        <w:autoSpaceDN w:val="0"/>
        <w:adjustRightInd w:val="0"/>
        <w:spacing w:after="0"/>
        <w:ind w:firstLine="720"/>
        <w:rPr>
          <w:szCs w:val="28"/>
          <w:lang w:eastAsia="ru-RU"/>
        </w:rPr>
      </w:pPr>
      <w:r>
        <w:rPr>
          <w:szCs w:val="28"/>
          <w:lang w:eastAsia="ru-RU"/>
        </w:rPr>
        <w:t>2</w:t>
      </w:r>
      <w:r w:rsidR="003C6FBF" w:rsidRPr="006C2064">
        <w:rPr>
          <w:szCs w:val="28"/>
          <w:lang w:eastAsia="ru-RU"/>
        </w:rPr>
        <w:t>) снижени</w:t>
      </w:r>
      <w:r w:rsidR="003C6FBF">
        <w:rPr>
          <w:szCs w:val="28"/>
          <w:lang w:eastAsia="ru-RU"/>
        </w:rPr>
        <w:t>е</w:t>
      </w:r>
      <w:r w:rsidR="003C6FBF" w:rsidRPr="006C2064">
        <w:rPr>
          <w:szCs w:val="28"/>
          <w:lang w:eastAsia="ru-RU"/>
        </w:rPr>
        <w:t xml:space="preserve"> рисков налогоплательщиков за счет введения механизма, регулирующего налоговое консультирование и ответственность налоговых консультантов, повышение эффективности деятельности налоговых органов за счет обеспечения более грамотной работы налогоплательщиков </w:t>
      </w:r>
      <w:r w:rsidR="003C6FBF">
        <w:rPr>
          <w:szCs w:val="28"/>
          <w:lang w:eastAsia="ru-RU"/>
        </w:rPr>
        <w:t>при одновременном</w:t>
      </w:r>
      <w:r w:rsidR="003C6FBF" w:rsidRPr="006C2064">
        <w:rPr>
          <w:szCs w:val="28"/>
          <w:lang w:eastAsia="ru-RU"/>
        </w:rPr>
        <w:t xml:space="preserve"> сохранени</w:t>
      </w:r>
      <w:r w:rsidR="003C6FBF">
        <w:rPr>
          <w:szCs w:val="28"/>
          <w:lang w:eastAsia="ru-RU"/>
        </w:rPr>
        <w:t>и</w:t>
      </w:r>
      <w:r w:rsidR="003C6FBF" w:rsidRPr="006C2064">
        <w:rPr>
          <w:szCs w:val="28"/>
          <w:lang w:eastAsia="ru-RU"/>
        </w:rPr>
        <w:t xml:space="preserve"> добровольности инстит</w:t>
      </w:r>
      <w:r>
        <w:rPr>
          <w:szCs w:val="28"/>
          <w:lang w:eastAsia="ru-RU"/>
        </w:rPr>
        <w:t>ута налогового консультирования.</w:t>
      </w:r>
    </w:p>
    <w:p w:rsidR="005361CF" w:rsidRDefault="005361CF" w:rsidP="005361CF">
      <w:pPr>
        <w:pStyle w:val="2"/>
      </w:pPr>
      <w:bookmarkStart w:id="42" w:name="_Toc419215614"/>
      <w:bookmarkStart w:id="43" w:name="_Toc424742481"/>
      <w:r>
        <w:t>Оценка эффективности налоговых льгот и иных стимулирующих механизмов</w:t>
      </w:r>
      <w:r w:rsidRPr="007C48FA">
        <w:t>.</w:t>
      </w:r>
      <w:bookmarkEnd w:id="42"/>
      <w:r>
        <w:t xml:space="preserve"> Подходы к установлению налоговых льгот</w:t>
      </w:r>
      <w:r w:rsidR="005B2DF6">
        <w:t>. Отмена федеральных льгот по региональным и местным налогам</w:t>
      </w:r>
      <w:bookmarkEnd w:id="43"/>
    </w:p>
    <w:p w:rsidR="002A1D36" w:rsidRDefault="002A1D36" w:rsidP="002A1D36">
      <w:r>
        <w:t xml:space="preserve">В Основных направлениях налоговой политики </w:t>
      </w:r>
      <w:r w:rsidRPr="00256198">
        <w:t xml:space="preserve">на </w:t>
      </w:r>
      <w:r w:rsidR="00256198">
        <w:t>2011 - 2013</w:t>
      </w:r>
      <w:r w:rsidR="00256198" w:rsidRPr="00256198">
        <w:t xml:space="preserve"> </w:t>
      </w:r>
      <w:r w:rsidRPr="00256198">
        <w:t>годы</w:t>
      </w:r>
      <w:r>
        <w:t xml:space="preserve"> была впервые поставлена задача постепенной отмены федеральных льгот по региональным и местным налогам. После проведения анализа и оценки бюджетного эффекта от действовавших на тот момент федеральных льгот по региональным и местным налогам была предложена постепенная отмена льгот по налогу на имущество организаций для инфраструктурных объектов, а также льгот по земельному налогу для земельных участков, </w:t>
      </w:r>
      <w:r w:rsidRPr="002A1D36">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t>.</w:t>
      </w:r>
    </w:p>
    <w:p w:rsidR="00256198" w:rsidRDefault="002A1D36" w:rsidP="002A1D36">
      <w:r>
        <w:rPr>
          <w:szCs w:val="28"/>
        </w:rPr>
        <w:t>П</w:t>
      </w:r>
      <w:r>
        <w:t>ринятый</w:t>
      </w:r>
      <w:r w:rsidRPr="002C0207">
        <w:t xml:space="preserve"> в 2012 году Федеральный закон от 29 ноября 2012 г.  № 202-ФЗ «О внесении изменений в часть вторую Налогового кодекса Российской Федерации», предусматрива</w:t>
      </w:r>
      <w:r>
        <w:t>ет</w:t>
      </w:r>
      <w:r w:rsidRPr="002C0207">
        <w:t xml:space="preserve"> поэтапную отмену льгот по налогу на имущество организаций в отношении линейных объектов инфраструктуры. </w:t>
      </w:r>
    </w:p>
    <w:p w:rsidR="00256198" w:rsidRDefault="00256198" w:rsidP="00256198">
      <w:pPr>
        <w:autoSpaceDE w:val="0"/>
        <w:autoSpaceDN w:val="0"/>
        <w:adjustRightInd w:val="0"/>
        <w:spacing w:after="0"/>
        <w:ind w:firstLine="708"/>
        <w:rPr>
          <w:szCs w:val="28"/>
        </w:rPr>
      </w:pPr>
      <w:r>
        <w:rPr>
          <w:szCs w:val="28"/>
        </w:rPr>
        <w:t>Так,</w:t>
      </w:r>
      <w:r w:rsidRPr="00F866C4">
        <w:rPr>
          <w:szCs w:val="28"/>
        </w:rPr>
        <w:t xml:space="preserve"> с 2013 года </w:t>
      </w:r>
      <w:r w:rsidR="00690A71">
        <w:rPr>
          <w:szCs w:val="28"/>
        </w:rPr>
        <w:t xml:space="preserve">были отменены </w:t>
      </w:r>
      <w:r w:rsidRPr="00F866C4">
        <w:rPr>
          <w:szCs w:val="28"/>
        </w:rPr>
        <w:t>наиболее крупны</w:t>
      </w:r>
      <w:r>
        <w:rPr>
          <w:szCs w:val="28"/>
        </w:rPr>
        <w:t>е налоговые</w:t>
      </w:r>
      <w:r w:rsidRPr="00F866C4">
        <w:rPr>
          <w:szCs w:val="28"/>
        </w:rPr>
        <w:t xml:space="preserve"> льгот</w:t>
      </w:r>
      <w:r>
        <w:rPr>
          <w:szCs w:val="28"/>
        </w:rPr>
        <w:t>ы</w:t>
      </w:r>
      <w:r w:rsidRPr="00F866C4">
        <w:rPr>
          <w:szCs w:val="28"/>
        </w:rPr>
        <w:t xml:space="preserve"> по налогу на имущество организаций в отношении железнодорожных путей общего пользования, магистральных трубопроводов, линий энергопередачи, сооружений, являющихся их неотъемлемой технологической частью, с </w:t>
      </w:r>
      <w:r>
        <w:rPr>
          <w:szCs w:val="28"/>
        </w:rPr>
        <w:t>постепенным увеличением ставки с 0,4% в 2013 году до 2,2% в 2019 году.</w:t>
      </w:r>
    </w:p>
    <w:p w:rsidR="00256198" w:rsidRDefault="00E9580F" w:rsidP="00E9580F">
      <w:pPr>
        <w:rPr>
          <w:szCs w:val="28"/>
        </w:rPr>
      </w:pPr>
      <w:r>
        <w:rPr>
          <w:szCs w:val="28"/>
        </w:rPr>
        <w:t xml:space="preserve">Также </w:t>
      </w:r>
      <w:r w:rsidR="00256198" w:rsidRPr="00F866C4">
        <w:rPr>
          <w:szCs w:val="28"/>
        </w:rPr>
        <w:t>объект</w:t>
      </w:r>
      <w:r>
        <w:rPr>
          <w:szCs w:val="28"/>
        </w:rPr>
        <w:t>ы</w:t>
      </w:r>
      <w:r w:rsidR="00256198" w:rsidRPr="00F866C4">
        <w:rPr>
          <w:szCs w:val="28"/>
        </w:rPr>
        <w:t xml:space="preserve"> налогообложения земельных участков, ограниченных в обороте в соответствии с законодательством Российской Федерации и предоставленных для обеспечения обороны, безопасности и таможенных нужд</w:t>
      </w:r>
      <w:r>
        <w:rPr>
          <w:szCs w:val="28"/>
        </w:rPr>
        <w:t xml:space="preserve">, были включены в состав объектов налогообложения по земельному налогу, с установлением </w:t>
      </w:r>
      <w:r>
        <w:rPr>
          <w:szCs w:val="28"/>
          <w:lang w:eastAsia="ru-RU"/>
        </w:rPr>
        <w:t>в отношении таких земельных участков налоговой ставки, не превышающей 0,3 процента их кадастровой стоимости</w:t>
      </w:r>
      <w:r w:rsidR="00256198" w:rsidRPr="00F866C4">
        <w:rPr>
          <w:szCs w:val="28"/>
        </w:rPr>
        <w:t>.</w:t>
      </w:r>
    </w:p>
    <w:p w:rsidR="002A1D36" w:rsidRPr="00B03512" w:rsidRDefault="002A1D36" w:rsidP="002A1D36">
      <w:r w:rsidRPr="002C0207">
        <w:t xml:space="preserve">По оценкам Минфина России, выпадающие доходы от указанных льгот </w:t>
      </w:r>
      <w:r>
        <w:t>на момент их существования в 2012 году составляли</w:t>
      </w:r>
      <w:r w:rsidRPr="002C0207">
        <w:t xml:space="preserve"> около 85</w:t>
      </w:r>
      <w:r w:rsidR="00091FF9">
        <w:t xml:space="preserve"> процентов</w:t>
      </w:r>
      <w:r w:rsidRPr="002C0207">
        <w:t xml:space="preserve"> объема </w:t>
      </w:r>
      <w:r>
        <w:t xml:space="preserve">всех выпадающих доходов региональных и местных бюджетов от предоставления </w:t>
      </w:r>
      <w:r w:rsidRPr="002C0207">
        <w:t>льгот</w:t>
      </w:r>
      <w:r>
        <w:t xml:space="preserve"> на федеральном уровне</w:t>
      </w:r>
      <w:r w:rsidRPr="002C0207">
        <w:t xml:space="preserve"> по региональным и местным налогам. Таким образом, по окончании переходного периода, к 2018 году, федеральные льготы по региональным и местным налогам уже в соответствии с принятыми решениями будут сокращены на 85 процентов.</w:t>
      </w:r>
    </w:p>
    <w:p w:rsidR="005361CF" w:rsidRDefault="005361CF" w:rsidP="002A1D36">
      <w:r>
        <w:rPr>
          <w:szCs w:val="28"/>
        </w:rPr>
        <w:t xml:space="preserve">С учетом </w:t>
      </w:r>
      <w:r w:rsidRPr="004E1F1B">
        <w:t>существенно</w:t>
      </w:r>
      <w:r>
        <w:t>го</w:t>
      </w:r>
      <w:r w:rsidRPr="004E1F1B">
        <w:t xml:space="preserve"> влияни</w:t>
      </w:r>
      <w:r>
        <w:t>я</w:t>
      </w:r>
      <w:r w:rsidRPr="004E1F1B">
        <w:t xml:space="preserve"> на устойчивость доходов субнациональных уровней бюджетной системы</w:t>
      </w:r>
      <w:r>
        <w:t xml:space="preserve"> принимаемых на федеральном уровне</w:t>
      </w:r>
      <w:r w:rsidRPr="004E1F1B">
        <w:t xml:space="preserve"> решени</w:t>
      </w:r>
      <w:r>
        <w:t>й</w:t>
      </w:r>
      <w:r w:rsidRPr="004E1F1B">
        <w:t xml:space="preserve"> по установлению льгот </w:t>
      </w:r>
      <w:r>
        <w:t xml:space="preserve">и освобождений </w:t>
      </w:r>
      <w:r w:rsidRPr="004E1F1B">
        <w:t>как по региональным</w:t>
      </w:r>
      <w:r>
        <w:t xml:space="preserve"> и местным налогам, так и по федеральным налогам и специальным налоговым режимам, доходы от которых поступают в бюджеты субъектов Российской Федерации и местные бюджеты, оценка эффективности введения новой льготы должна стать обязательным элементом процесса введения новой льготы.</w:t>
      </w:r>
    </w:p>
    <w:p w:rsidR="005361CF" w:rsidRDefault="005361CF" w:rsidP="002A1D36">
      <w:r>
        <w:t>Для этого любая новая налоговая льгота должна устанавливаться на ограниченный период – например, на 5 лет или более длительный срок в зависимости от целевой направленности этой льготы. По мере приближения истечения срока действия льготы принятие решения о ее возможном продлении должно производиться с учетом результатов анализа ее эффективности.</w:t>
      </w:r>
    </w:p>
    <w:p w:rsidR="005361CF" w:rsidRDefault="005361CF" w:rsidP="002A1D36">
      <w:r>
        <w:t xml:space="preserve">При этом принятие новой льготы, налогового освобождения или иного стимулирующего механизма в рамках налоговой политики должно сопровождаться определением «источника» для такого решения, </w:t>
      </w:r>
      <w:r w:rsidRPr="00BE132B">
        <w:t>в качестве которого</w:t>
      </w:r>
      <w:r>
        <w:t>, в том числе,</w:t>
      </w:r>
      <w:r w:rsidRPr="00BE132B">
        <w:t xml:space="preserve"> может рассматриваться отмена одной или нескольких неэффективных льгот </w:t>
      </w:r>
      <w:r>
        <w:t xml:space="preserve">(возможно, </w:t>
      </w:r>
      <w:r w:rsidRPr="0072085F">
        <w:t xml:space="preserve">с заменой </w:t>
      </w:r>
      <w:r w:rsidRPr="00BE132B">
        <w:t>на аналогичный объем налоговых расходов</w:t>
      </w:r>
      <w:r>
        <w:t>)</w:t>
      </w:r>
      <w:r w:rsidRPr="00BE132B">
        <w:t>.</w:t>
      </w:r>
    </w:p>
    <w:p w:rsidR="002F24DC" w:rsidRDefault="00C8136C" w:rsidP="002F24DC">
      <w:pPr>
        <w:spacing w:after="0"/>
        <w:ind w:firstLine="851"/>
      </w:pPr>
      <w:r>
        <w:t>Одновременно п</w:t>
      </w:r>
      <w:r w:rsidR="002F24DC">
        <w:t xml:space="preserve">редполагается окончательно отказаться от установления новых льгот </w:t>
      </w:r>
      <w:r w:rsidR="002F24DC" w:rsidRPr="00A127F0">
        <w:t>на федеральном уровне</w:t>
      </w:r>
      <w:r w:rsidR="002F24DC">
        <w:t xml:space="preserve"> (включая освобождения от налогообложения, изъятия из налоговой </w:t>
      </w:r>
      <w:r w:rsidR="002F24DC" w:rsidRPr="00BE132B">
        <w:t>базы</w:t>
      </w:r>
      <w:r w:rsidR="002F24DC">
        <w:t xml:space="preserve"> </w:t>
      </w:r>
      <w:r w:rsidR="002F24DC" w:rsidRPr="000B24EC">
        <w:t>и объекта налогообложения</w:t>
      </w:r>
      <w:r w:rsidR="002F24DC" w:rsidRPr="00BE132B">
        <w:t>) по региональным и местным налогам</w:t>
      </w:r>
      <w:r w:rsidR="002F24DC">
        <w:t>.</w:t>
      </w:r>
    </w:p>
    <w:p w:rsidR="00F72D4A" w:rsidRDefault="002C0207" w:rsidP="002A1D36">
      <w:r>
        <w:t>В то же время,</w:t>
      </w:r>
      <w:r w:rsidR="00F72D4A">
        <w:t xml:space="preserve"> единовременная отмена налоговых льгот, имеющих важное социальное и государственное значение, установленных законодательством Российской Федерации о налогах и сборах, может привести к социальной </w:t>
      </w:r>
      <w:r w:rsidR="00F72D4A" w:rsidRPr="00F72D4A">
        <w:t>напряженности</w:t>
      </w:r>
      <w:r w:rsidR="00F72D4A">
        <w:t xml:space="preserve"> в обществе (например, отмена налоговых льгот для инвалидов, пенсионеров, религиозных организаций) либо к увеличению расходных обязательств федерального бюджета (например, отмена налоговых льгот для учреждений уголовно-исполнительной системы).</w:t>
      </w:r>
      <w:r w:rsidR="00851762">
        <w:t xml:space="preserve"> В связи с этим отмене должны подлежать налоговые льготы, не оказывающие влияния на достижение одной из целей налоговой политики </w:t>
      </w:r>
      <w:r w:rsidR="003F0AFC">
        <w:t xml:space="preserve">– стимулирование экономического роста, и не имеющие социального эффекта. </w:t>
      </w:r>
    </w:p>
    <w:p w:rsidR="003B3AEB" w:rsidRDefault="003B3AEB" w:rsidP="00D97EDC">
      <w:pPr>
        <w:spacing w:after="0"/>
        <w:ind w:firstLine="851"/>
        <w:rPr>
          <w:szCs w:val="28"/>
        </w:rPr>
      </w:pPr>
    </w:p>
    <w:p w:rsidR="007A065E" w:rsidRDefault="007A065E" w:rsidP="005361CF">
      <w:pPr>
        <w:pStyle w:val="2"/>
      </w:pPr>
      <w:bookmarkStart w:id="44" w:name="_Toc424742482"/>
      <w:r w:rsidRPr="007A065E">
        <w:t>Страховые взносы на обязательное пенсионное, медицинское и социальное страхование</w:t>
      </w:r>
      <w:bookmarkEnd w:id="44"/>
    </w:p>
    <w:p w:rsidR="002F21CC" w:rsidRPr="002F21CC" w:rsidRDefault="002F21CC" w:rsidP="008319EC">
      <w:r w:rsidRPr="002F21CC">
        <w:t xml:space="preserve">На период 2016-2018 годов предполагается сохранение тарифа страховых взносов в государственные внебюджетные фонды Российской Федерации на уровне 2015 года </w:t>
      </w:r>
      <w:r w:rsidR="00AF094B">
        <w:t>–</w:t>
      </w:r>
      <w:r w:rsidRPr="002F21CC">
        <w:t xml:space="preserve"> в отношении большинства плательщиков </w:t>
      </w:r>
      <w:r w:rsidR="00AF094B">
        <w:t>–</w:t>
      </w:r>
      <w:r w:rsidRPr="002F21CC">
        <w:t xml:space="preserve"> 30 процентов и неперсонифицированного тарифа </w:t>
      </w:r>
      <w:r w:rsidR="00AF094B">
        <w:t>–</w:t>
      </w:r>
      <w:r w:rsidRPr="002F21CC">
        <w:t xml:space="preserve"> 10 процентов сверх установленной предельной величины базы для начисления страховых взносов в бюджет Пенсионного фонда Российской Федерации. </w:t>
      </w:r>
    </w:p>
    <w:p w:rsidR="002F21CC" w:rsidRPr="002F21CC" w:rsidRDefault="002F21CC" w:rsidP="008319EC">
      <w:r w:rsidRPr="002F21CC">
        <w:t>Также в соответствии с уже принятыми решениями о сроках действия льготных ставок тарифа будет происходить постепенный выход отдельных категорий плательщиков из льготного обложения страховыми взносами на общеустановленный тариф.</w:t>
      </w:r>
    </w:p>
    <w:p w:rsidR="007A065E" w:rsidRPr="00A25B30" w:rsidRDefault="002F21CC" w:rsidP="008319EC">
      <w:r w:rsidRPr="002F21CC">
        <w:t>При этом в случае необходимости поддержки отдельных секторов экономики могут быть предоставлены иные меры государственной поддержки, не затрагивающие систему обязательного социального страхования.</w:t>
      </w:r>
    </w:p>
    <w:p w:rsidR="00FA7624" w:rsidRDefault="00FA7624" w:rsidP="00FA7624">
      <w:r>
        <w:t>В целом следует отметить, что принятым решениям об отмене единого социального налога и возврате к полноценной системе страховых взносов на обязательное пенсионное, медицинское и социальное страхование с передачей администрирования этих платежей органам внебюджетных фондов лишь предстоит доказать свою эффективность.</w:t>
      </w:r>
      <w:r w:rsidR="00804D52">
        <w:t xml:space="preserve"> С учетом перехода к новой, балл</w:t>
      </w:r>
      <w:r>
        <w:t>ьной,  системе начисления страховых пенсий в среднесрочной перспективе необходимо продолжать анализ действующей системы н</w:t>
      </w:r>
      <w:r w:rsidR="00804D52">
        <w:t>а</w:t>
      </w:r>
      <w:r>
        <w:t xml:space="preserve"> предмет того, насколько новая система обременительна как для налогоплательщиков (различные системы администрирования платежей, многочисленные контролирующие органы), так и для государства (рост численности сотрудников государственных органов). </w:t>
      </w:r>
    </w:p>
    <w:p w:rsidR="005361CF" w:rsidRDefault="005361CF" w:rsidP="00FA7624"/>
    <w:p w:rsidR="005361CF" w:rsidRDefault="00BC7909" w:rsidP="005361CF">
      <w:pPr>
        <w:pStyle w:val="2"/>
      </w:pPr>
      <w:bookmarkStart w:id="45" w:name="_Toc419215616"/>
      <w:bookmarkStart w:id="46" w:name="_Toc424742483"/>
      <w:r>
        <w:t xml:space="preserve">Обязательные </w:t>
      </w:r>
      <w:r w:rsidR="005361CF">
        <w:t>платеж</w:t>
      </w:r>
      <w:r>
        <w:t>и неналогового характера и</w:t>
      </w:r>
      <w:r w:rsidR="000D3123">
        <w:t xml:space="preserve"> </w:t>
      </w:r>
      <w:bookmarkEnd w:id="45"/>
      <w:r>
        <w:t>фискальная нагрузка</w:t>
      </w:r>
      <w:r w:rsidR="00F341E9">
        <w:t xml:space="preserve"> на бизнес</w:t>
      </w:r>
      <w:bookmarkEnd w:id="46"/>
    </w:p>
    <w:p w:rsidR="00F341E9" w:rsidRDefault="00F341E9" w:rsidP="00402C93">
      <w:r>
        <w:t xml:space="preserve">Традиционно в Основных направлениях налоговой политики рассматриваются вопросы политики государства в отношении платежей, регулируемых законодательством о налогах и сборах. </w:t>
      </w:r>
      <w:r w:rsidR="00A00037">
        <w:t xml:space="preserve">Однако, </w:t>
      </w:r>
      <w:r w:rsidR="00D14F07">
        <w:t xml:space="preserve">в последние годы вопросы социальных платежей и развития законодательства в области страховых взносов </w:t>
      </w:r>
      <w:r w:rsidR="00A00037">
        <w:t xml:space="preserve">в силу важности </w:t>
      </w:r>
      <w:r w:rsidR="00D14F07">
        <w:t xml:space="preserve">данной </w:t>
      </w:r>
      <w:r w:rsidR="00A00037">
        <w:t>темы</w:t>
      </w:r>
      <w:r w:rsidR="00D14F07">
        <w:t xml:space="preserve"> для оценки фискальной нагрузки</w:t>
      </w:r>
      <w:r w:rsidR="00A00037">
        <w:t xml:space="preserve"> также отражаются в </w:t>
      </w:r>
      <w:r w:rsidR="00D14F07">
        <w:t xml:space="preserve">указанном </w:t>
      </w:r>
      <w:r w:rsidR="00A00037">
        <w:t>документе</w:t>
      </w:r>
      <w:r w:rsidR="00BC7909">
        <w:t xml:space="preserve">. </w:t>
      </w:r>
    </w:p>
    <w:p w:rsidR="00BC7909" w:rsidRDefault="00A00037" w:rsidP="00402C93">
      <w:r>
        <w:t>Столь же остро предпринимательское сообщество ставит вопрос о прочих обязательных платежах</w:t>
      </w:r>
      <w:r w:rsidR="00BC7909">
        <w:t>, которые формально не являются предметом регулирования законодательства о налогах и сборах или страховых взносах, но в силу своей обязательности формируют значительную часть совокупной нагрузки на бизнес. А в условиях четырехлетнего моратория на увеличение налоговой нагрузки вопросы, связанные с регулированием ставок этих платежей</w:t>
      </w:r>
      <w:r w:rsidR="00D14F07">
        <w:t>,</w:t>
      </w:r>
      <w:r w:rsidR="00BC7909">
        <w:t xml:space="preserve"> выходят на первый план.</w:t>
      </w:r>
    </w:p>
    <w:p w:rsidR="002A6A03" w:rsidRDefault="00BC7909" w:rsidP="00402C93">
      <w:pPr>
        <w:rPr>
          <w:szCs w:val="28"/>
        </w:rPr>
      </w:pPr>
      <w:r>
        <w:t>Проведенный а</w:t>
      </w:r>
      <w:r w:rsidR="005361CF" w:rsidRPr="00662282">
        <w:t>нализ показывает, что неналоговые платежи имеют различную правовую природу</w:t>
      </w:r>
      <w:r>
        <w:t>,</w:t>
      </w:r>
      <w:r w:rsidR="005361CF" w:rsidRPr="00662282">
        <w:t xml:space="preserve"> </w:t>
      </w:r>
      <w:r>
        <w:t>п</w:t>
      </w:r>
      <w:r w:rsidR="005361CF" w:rsidRPr="00662282">
        <w:t>орядок формирования оснований для начисления неналоговых платежей определяется соответствующим отраслевы</w:t>
      </w:r>
      <w:r w:rsidR="005361CF" w:rsidRPr="00394E6A">
        <w:t>м законодательством Российской Федерации.</w:t>
      </w:r>
      <w:r>
        <w:t xml:space="preserve"> </w:t>
      </w:r>
      <w:r w:rsidR="002A6A03">
        <w:rPr>
          <w:szCs w:val="28"/>
        </w:rPr>
        <w:t>Существует ряд неналоговых платежей, не зачисляемых в бюджеты бюджетной системы Российской Федерации, которые носят целевой характер.</w:t>
      </w:r>
      <w:r w:rsidR="008A0E76">
        <w:rPr>
          <w:szCs w:val="28"/>
        </w:rPr>
        <w:t xml:space="preserve"> </w:t>
      </w:r>
    </w:p>
    <w:p w:rsidR="00F13F9A" w:rsidRDefault="002A6A03" w:rsidP="00402C93">
      <w:pPr>
        <w:rPr>
          <w:szCs w:val="28"/>
        </w:rPr>
      </w:pPr>
      <w:r>
        <w:rPr>
          <w:szCs w:val="28"/>
        </w:rPr>
        <w:t>В то</w:t>
      </w:r>
      <w:r w:rsidR="00C32686">
        <w:rPr>
          <w:szCs w:val="28"/>
        </w:rPr>
        <w:t xml:space="preserve"> </w:t>
      </w:r>
      <w:r>
        <w:rPr>
          <w:szCs w:val="28"/>
        </w:rPr>
        <w:t>же время з</w:t>
      </w:r>
      <w:r w:rsidR="005361CF" w:rsidRPr="00394E6A">
        <w:rPr>
          <w:szCs w:val="28"/>
        </w:rPr>
        <w:t xml:space="preserve">начительная группа неналоговых платежей перечисляется в бюджеты </w:t>
      </w:r>
      <w:r w:rsidR="005361CF">
        <w:rPr>
          <w:szCs w:val="28"/>
        </w:rPr>
        <w:t>б</w:t>
      </w:r>
      <w:r w:rsidR="005361CF" w:rsidRPr="00662282">
        <w:rPr>
          <w:szCs w:val="28"/>
        </w:rPr>
        <w:t>юджетной системы Российской Федерации</w:t>
      </w:r>
      <w:r w:rsidR="005361CF">
        <w:rPr>
          <w:szCs w:val="28"/>
        </w:rPr>
        <w:t xml:space="preserve">, при этом их перечень является открытым. </w:t>
      </w:r>
      <w:r w:rsidR="00F13F9A">
        <w:rPr>
          <w:szCs w:val="28"/>
        </w:rPr>
        <w:t>По оценкам</w:t>
      </w:r>
      <w:r w:rsidR="008A0E76">
        <w:rPr>
          <w:szCs w:val="28"/>
        </w:rPr>
        <w:t xml:space="preserve"> Минэкономразвития России</w:t>
      </w:r>
      <w:r w:rsidR="00F13F9A">
        <w:rPr>
          <w:szCs w:val="28"/>
        </w:rPr>
        <w:t xml:space="preserve">, экономия бизнеса от введения до 2019 года моратория </w:t>
      </w:r>
      <w:r w:rsidR="008A0E76">
        <w:rPr>
          <w:szCs w:val="28"/>
        </w:rPr>
        <w:t>на увеличение ставок отдельных неналоговых платежей</w:t>
      </w:r>
      <w:r w:rsidR="00F13F9A">
        <w:rPr>
          <w:szCs w:val="28"/>
        </w:rPr>
        <w:t xml:space="preserve"> </w:t>
      </w:r>
      <w:r w:rsidR="008A0E76">
        <w:rPr>
          <w:szCs w:val="28"/>
        </w:rPr>
        <w:t xml:space="preserve">может </w:t>
      </w:r>
      <w:r w:rsidR="00F13F9A">
        <w:rPr>
          <w:szCs w:val="28"/>
        </w:rPr>
        <w:t>составит</w:t>
      </w:r>
      <w:r w:rsidR="008A0E76">
        <w:rPr>
          <w:szCs w:val="28"/>
        </w:rPr>
        <w:t>ь</w:t>
      </w:r>
      <w:r w:rsidR="00F13F9A">
        <w:rPr>
          <w:szCs w:val="28"/>
        </w:rPr>
        <w:t xml:space="preserve"> 1,8 трлн. руб. или около 3% ВВП.</w:t>
      </w:r>
    </w:p>
    <w:p w:rsidR="004755EB" w:rsidRDefault="00382C42" w:rsidP="004755EB">
      <w:r w:rsidRPr="00382C42">
        <w:rPr>
          <w:szCs w:val="28"/>
        </w:rPr>
        <w:t xml:space="preserve">В этой связи </w:t>
      </w:r>
      <w:r w:rsidR="004755EB">
        <w:t xml:space="preserve">в отношении неналоговых платежей предпринимателей, решения о введении которых до настоящего времени не приняты либо не приняты нормативные правовые акты, необходимые для обеспечения взимания таких платежей, </w:t>
      </w:r>
      <w:r w:rsidR="004755EB">
        <w:rPr>
          <w:szCs w:val="28"/>
        </w:rPr>
        <w:t xml:space="preserve">представляется </w:t>
      </w:r>
      <w:r w:rsidR="004755EB">
        <w:t>целесообразным введение моратория до 2019 года с одновременным сохранением неизменности ставок и уровня административной нагрузки на предпринимателей в отношении неналоговых платежей, которые предусмотрены действующими нормативными правовыми актами и которые взимаются в настоящее время.</w:t>
      </w:r>
    </w:p>
    <w:p w:rsidR="00F13F9A" w:rsidRDefault="004755EB" w:rsidP="00402C93">
      <w:pPr>
        <w:rPr>
          <w:szCs w:val="28"/>
        </w:rPr>
      </w:pPr>
      <w:r>
        <w:rPr>
          <w:szCs w:val="28"/>
        </w:rPr>
        <w:t xml:space="preserve">Кроме того, </w:t>
      </w:r>
      <w:r w:rsidR="00382C42" w:rsidRPr="00382C42">
        <w:rPr>
          <w:szCs w:val="28"/>
        </w:rPr>
        <w:t xml:space="preserve">в плановом периоде предполагается рассчитывать дополнительный показатель внутрироссийской «фискальной» нагрузки, отражающий уплату как налоговых, так и отдельных </w:t>
      </w:r>
      <w:r w:rsidR="008A0E76">
        <w:rPr>
          <w:szCs w:val="28"/>
        </w:rPr>
        <w:t>видов неналоговых платежей, а сами неналоговые платежи, как и политику в области их регулирования, рассматривать в Основных направлениях налоговой политики на очередную трехлетку.</w:t>
      </w:r>
    </w:p>
    <w:p w:rsidR="00AF094B" w:rsidRDefault="00AF094B" w:rsidP="00382C42">
      <w:pPr>
        <w:rPr>
          <w:szCs w:val="28"/>
        </w:rPr>
      </w:pPr>
      <w:r>
        <w:rPr>
          <w:szCs w:val="28"/>
        </w:rPr>
        <w:br w:type="page"/>
      </w:r>
    </w:p>
    <w:p w:rsidR="00AF094B" w:rsidRPr="009733A0" w:rsidRDefault="00AF094B" w:rsidP="002C5CAE">
      <w:pPr>
        <w:pStyle w:val="1"/>
        <w:numPr>
          <w:ilvl w:val="0"/>
          <w:numId w:val="0"/>
        </w:numPr>
        <w:ind w:left="57"/>
        <w:jc w:val="both"/>
      </w:pPr>
      <w:bookmarkStart w:id="47" w:name="_Toc424742484"/>
      <w:r>
        <w:t xml:space="preserve">Приложение 1. </w:t>
      </w:r>
      <w:r w:rsidRPr="0083031D">
        <w:t>Основные</w:t>
      </w:r>
      <w:r w:rsidRPr="009733A0">
        <w:t xml:space="preserve"> итог</w:t>
      </w:r>
      <w:r>
        <w:t>и реализации налоговой политики</w:t>
      </w:r>
      <w:bookmarkEnd w:id="47"/>
    </w:p>
    <w:p w:rsidR="00AF094B" w:rsidRPr="009733A0" w:rsidRDefault="00AF094B" w:rsidP="005361CF">
      <w:pPr>
        <w:pStyle w:val="2"/>
        <w:numPr>
          <w:ilvl w:val="1"/>
          <w:numId w:val="25"/>
        </w:numPr>
      </w:pPr>
      <w:bookmarkStart w:id="48" w:name="_Toc424742485"/>
      <w:r w:rsidRPr="009733A0">
        <w:t>Борьба с уклонением от налогообложения с использованием низконалоговых юрисдикций</w:t>
      </w:r>
      <w:bookmarkEnd w:id="48"/>
    </w:p>
    <w:p w:rsidR="00AF094B" w:rsidRDefault="00AF094B" w:rsidP="00AF094B">
      <w:pPr>
        <w:spacing w:after="0"/>
        <w:rPr>
          <w:szCs w:val="28"/>
        </w:rPr>
      </w:pPr>
      <w:r w:rsidRPr="005C1B34">
        <w:rPr>
          <w:szCs w:val="28"/>
        </w:rPr>
        <w:t xml:space="preserve">Противодействие уклонению от налогов с использованием офшоров – направление, которым занимаются почти все страны мира. </w:t>
      </w:r>
    </w:p>
    <w:p w:rsidR="00AF094B" w:rsidRPr="005378B8" w:rsidRDefault="00AF094B" w:rsidP="00AF094B">
      <w:pPr>
        <w:spacing w:after="0"/>
        <w:rPr>
          <w:szCs w:val="28"/>
        </w:rPr>
      </w:pPr>
      <w:r w:rsidRPr="005378B8">
        <w:rPr>
          <w:szCs w:val="28"/>
        </w:rPr>
        <w:t>В целях создания действенного механизма пресечения использования низконалоговых юрисдикций для создания необоснованных преференций и получения необоснованной налоговой выгоды принят федеральный закон</w:t>
      </w:r>
      <w:r>
        <w:rPr>
          <w:szCs w:val="28"/>
        </w:rPr>
        <w:t>, которым внедрены</w:t>
      </w:r>
      <w:r w:rsidRPr="005378B8">
        <w:rPr>
          <w:szCs w:val="28"/>
        </w:rPr>
        <w:t xml:space="preserve"> принципы налогообложени</w:t>
      </w:r>
      <w:r>
        <w:rPr>
          <w:szCs w:val="28"/>
        </w:rPr>
        <w:t>я</w:t>
      </w:r>
      <w:r w:rsidRPr="005378B8">
        <w:rPr>
          <w:szCs w:val="28"/>
        </w:rPr>
        <w:t xml:space="preserve"> прибыли контролируемых иностранных компаний.</w:t>
      </w:r>
    </w:p>
    <w:p w:rsidR="00AF094B" w:rsidRDefault="00AF094B" w:rsidP="00AF094B">
      <w:pPr>
        <w:spacing w:after="0"/>
        <w:rPr>
          <w:szCs w:val="28"/>
        </w:rPr>
      </w:pPr>
      <w:r>
        <w:rPr>
          <w:szCs w:val="28"/>
        </w:rPr>
        <w:t xml:space="preserve">Так, </w:t>
      </w:r>
      <w:r w:rsidRPr="00BA59C7">
        <w:rPr>
          <w:szCs w:val="28"/>
        </w:rPr>
        <w:t>с</w:t>
      </w:r>
      <w:r>
        <w:rPr>
          <w:szCs w:val="28"/>
        </w:rPr>
        <w:t xml:space="preserve"> 1 января</w:t>
      </w:r>
      <w:r w:rsidRPr="00BA59C7">
        <w:rPr>
          <w:szCs w:val="28"/>
        </w:rPr>
        <w:t xml:space="preserve"> 2015 года </w:t>
      </w:r>
      <w:r>
        <w:rPr>
          <w:szCs w:val="28"/>
        </w:rPr>
        <w:t>вступили в силу следующие новые положения Налогового кодекса Российской Федерации (далее - Кодекс).</w:t>
      </w:r>
    </w:p>
    <w:p w:rsidR="00AF094B" w:rsidRDefault="00AF094B" w:rsidP="00AF094B">
      <w:pPr>
        <w:spacing w:after="0"/>
        <w:rPr>
          <w:b/>
          <w:szCs w:val="28"/>
        </w:rPr>
      </w:pPr>
      <w:r w:rsidRPr="005378B8">
        <w:rPr>
          <w:b/>
          <w:szCs w:val="28"/>
        </w:rPr>
        <w:t>1)</w:t>
      </w:r>
      <w:r>
        <w:rPr>
          <w:b/>
          <w:szCs w:val="28"/>
        </w:rPr>
        <w:t xml:space="preserve"> Введена новая</w:t>
      </w:r>
      <w:r w:rsidRPr="00EA5CAB">
        <w:rPr>
          <w:b/>
          <w:szCs w:val="28"/>
        </w:rPr>
        <w:t xml:space="preserve"> глав</w:t>
      </w:r>
      <w:r>
        <w:rPr>
          <w:b/>
          <w:szCs w:val="28"/>
        </w:rPr>
        <w:t>а</w:t>
      </w:r>
      <w:r w:rsidRPr="00EA5CAB">
        <w:rPr>
          <w:b/>
          <w:szCs w:val="28"/>
        </w:rPr>
        <w:t xml:space="preserve"> 3</w:t>
      </w:r>
      <w:r w:rsidRPr="00B40EBE">
        <w:rPr>
          <w:b/>
          <w:szCs w:val="28"/>
          <w:vertAlign w:val="superscript"/>
        </w:rPr>
        <w:t>4</w:t>
      </w:r>
      <w:r>
        <w:rPr>
          <w:b/>
          <w:szCs w:val="28"/>
        </w:rPr>
        <w:t xml:space="preserve"> Кодекса, предусматривающая</w:t>
      </w:r>
      <w:r w:rsidRPr="00EA5CAB">
        <w:rPr>
          <w:b/>
          <w:szCs w:val="28"/>
        </w:rPr>
        <w:t xml:space="preserve"> внедрение механизма налогообложения прибыли контролируемых иностранных компаний.</w:t>
      </w:r>
    </w:p>
    <w:p w:rsidR="00AF094B" w:rsidRDefault="00AF094B" w:rsidP="00AF094B">
      <w:pPr>
        <w:spacing w:after="0"/>
        <w:rPr>
          <w:szCs w:val="28"/>
        </w:rPr>
      </w:pPr>
      <w:r w:rsidRPr="009D1622">
        <w:rPr>
          <w:szCs w:val="28"/>
        </w:rPr>
        <w:t xml:space="preserve">Действие </w:t>
      </w:r>
      <w:r w:rsidR="00F70A1F" w:rsidRPr="00F70A1F">
        <w:rPr>
          <w:szCs w:val="28"/>
        </w:rPr>
        <w:t>главы 3</w:t>
      </w:r>
      <w:r w:rsidR="00F70A1F">
        <w:rPr>
          <w:szCs w:val="28"/>
          <w:vertAlign w:val="superscript"/>
        </w:rPr>
        <w:t>4</w:t>
      </w:r>
      <w:r w:rsidR="00F70A1F" w:rsidRPr="00F70A1F">
        <w:rPr>
          <w:szCs w:val="28"/>
        </w:rPr>
        <w:t xml:space="preserve"> Кодекса</w:t>
      </w:r>
      <w:r w:rsidR="00F70A1F" w:rsidRPr="009D1622">
        <w:rPr>
          <w:szCs w:val="28"/>
        </w:rPr>
        <w:t xml:space="preserve"> </w:t>
      </w:r>
      <w:r w:rsidRPr="009D1622">
        <w:rPr>
          <w:szCs w:val="28"/>
        </w:rPr>
        <w:t xml:space="preserve">распространяется на организации и физических лиц, участвующих в иностранных компаниях </w:t>
      </w:r>
      <w:r>
        <w:rPr>
          <w:szCs w:val="28"/>
        </w:rPr>
        <w:t>или контролирующих их.</w:t>
      </w:r>
    </w:p>
    <w:p w:rsidR="00AF094B" w:rsidRDefault="00AF094B" w:rsidP="00AF094B">
      <w:pPr>
        <w:spacing w:after="0"/>
        <w:rPr>
          <w:szCs w:val="28"/>
        </w:rPr>
      </w:pPr>
      <w:r>
        <w:rPr>
          <w:szCs w:val="28"/>
        </w:rPr>
        <w:t>Введены новые понятия: контролируемая иностранная компания и контролирующее лицо.</w:t>
      </w:r>
    </w:p>
    <w:p w:rsidR="00AF094B" w:rsidRDefault="00AF094B" w:rsidP="00AF094B">
      <w:pPr>
        <w:spacing w:after="0"/>
        <w:rPr>
          <w:szCs w:val="28"/>
        </w:rPr>
      </w:pPr>
      <w:r>
        <w:rPr>
          <w:szCs w:val="28"/>
        </w:rPr>
        <w:t>Контролируемой иностранной компанией признаются иностранная организация или иностранная структура без образования юридического лица - нерезиденты Российской Федерации, контролирующими лицами которой являются налоговые резиденты Российской Федерации.</w:t>
      </w:r>
    </w:p>
    <w:p w:rsidR="00AF094B" w:rsidRPr="00EA5CAB" w:rsidRDefault="00AF094B" w:rsidP="00AF094B">
      <w:pPr>
        <w:spacing w:after="0"/>
        <w:rPr>
          <w:szCs w:val="28"/>
        </w:rPr>
      </w:pPr>
      <w:r>
        <w:rPr>
          <w:szCs w:val="28"/>
        </w:rPr>
        <w:t>При этом к</w:t>
      </w:r>
      <w:r w:rsidRPr="00EA5CAB">
        <w:rPr>
          <w:szCs w:val="28"/>
        </w:rPr>
        <w:t xml:space="preserve">онтролирующими лицами иностранных компаний признаются </w:t>
      </w:r>
      <w:r>
        <w:rPr>
          <w:szCs w:val="28"/>
        </w:rPr>
        <w:t>лица</w:t>
      </w:r>
      <w:r w:rsidRPr="00EA5CAB">
        <w:rPr>
          <w:szCs w:val="28"/>
        </w:rPr>
        <w:t xml:space="preserve"> с долей прямого или косвенного участия единолично более 25 </w:t>
      </w:r>
      <w:r>
        <w:rPr>
          <w:szCs w:val="28"/>
        </w:rPr>
        <w:t xml:space="preserve">% </w:t>
      </w:r>
      <w:r w:rsidRPr="00EA5CAB">
        <w:rPr>
          <w:szCs w:val="28"/>
        </w:rPr>
        <w:t xml:space="preserve">или более 10 </w:t>
      </w:r>
      <w:r>
        <w:rPr>
          <w:szCs w:val="28"/>
        </w:rPr>
        <w:t>%</w:t>
      </w:r>
      <w:r w:rsidRPr="00EA5CAB">
        <w:rPr>
          <w:szCs w:val="28"/>
        </w:rPr>
        <w:t xml:space="preserve">, если совместно с иными налоговыми резидентами РФ доля более 50 </w:t>
      </w:r>
      <w:r>
        <w:rPr>
          <w:szCs w:val="28"/>
        </w:rPr>
        <w:t>%.</w:t>
      </w:r>
    </w:p>
    <w:p w:rsidR="00AF094B" w:rsidRDefault="00F70A1F" w:rsidP="00AF094B">
      <w:pPr>
        <w:spacing w:after="0"/>
        <w:rPr>
          <w:szCs w:val="28"/>
        </w:rPr>
      </w:pPr>
      <w:r>
        <w:rPr>
          <w:szCs w:val="28"/>
        </w:rPr>
        <w:t>Г</w:t>
      </w:r>
      <w:r w:rsidRPr="00F70A1F">
        <w:rPr>
          <w:szCs w:val="28"/>
        </w:rPr>
        <w:t>лав</w:t>
      </w:r>
      <w:r>
        <w:rPr>
          <w:szCs w:val="28"/>
        </w:rPr>
        <w:t>ой</w:t>
      </w:r>
      <w:r w:rsidRPr="00F70A1F">
        <w:rPr>
          <w:szCs w:val="28"/>
        </w:rPr>
        <w:t xml:space="preserve"> 3</w:t>
      </w:r>
      <w:r>
        <w:rPr>
          <w:szCs w:val="28"/>
          <w:vertAlign w:val="superscript"/>
        </w:rPr>
        <w:t>4</w:t>
      </w:r>
      <w:r w:rsidRPr="00F70A1F">
        <w:rPr>
          <w:szCs w:val="28"/>
        </w:rPr>
        <w:t xml:space="preserve"> Кодекса</w:t>
      </w:r>
      <w:r w:rsidRPr="009D1622">
        <w:rPr>
          <w:szCs w:val="28"/>
        </w:rPr>
        <w:t xml:space="preserve"> </w:t>
      </w:r>
      <w:r w:rsidR="00AF094B" w:rsidRPr="00BA59C7">
        <w:rPr>
          <w:szCs w:val="28"/>
        </w:rPr>
        <w:t xml:space="preserve">вводятся условия </w:t>
      </w:r>
      <w:r w:rsidR="00AF094B">
        <w:rPr>
          <w:szCs w:val="28"/>
        </w:rPr>
        <w:t>в отношении иностранных компаний</w:t>
      </w:r>
      <w:r w:rsidR="00AF094B" w:rsidRPr="00BA59C7">
        <w:rPr>
          <w:szCs w:val="28"/>
        </w:rPr>
        <w:t xml:space="preserve">, соответствие хотя бы одному из которых влечет за собой освобождение прибыли этой </w:t>
      </w:r>
      <w:r w:rsidR="00AF094B">
        <w:rPr>
          <w:szCs w:val="28"/>
        </w:rPr>
        <w:t>компании</w:t>
      </w:r>
      <w:r w:rsidR="00AF094B" w:rsidRPr="00BA59C7">
        <w:rPr>
          <w:szCs w:val="28"/>
        </w:rPr>
        <w:t xml:space="preserve"> от налогообложения.</w:t>
      </w:r>
    </w:p>
    <w:p w:rsidR="00AF094B" w:rsidRDefault="00AF094B" w:rsidP="00AF094B">
      <w:pPr>
        <w:spacing w:after="0"/>
        <w:rPr>
          <w:szCs w:val="28"/>
        </w:rPr>
      </w:pPr>
      <w:r>
        <w:rPr>
          <w:szCs w:val="28"/>
        </w:rPr>
        <w:t>Налоговые резиденты Российской Федерации (контролирующие лица) обязаны уведомлять налоговые органы об участии в иностранных организациях (об учреждении иностранных структур без образования юридического лица), о контролируемых иностранных компаниях, а также уплачивать налог с нераспределенной прибыли контролируемой иностранной компании.</w:t>
      </w:r>
    </w:p>
    <w:p w:rsidR="00AF094B" w:rsidRDefault="00AF094B" w:rsidP="00AF094B">
      <w:pPr>
        <w:spacing w:after="0"/>
        <w:rPr>
          <w:szCs w:val="28"/>
        </w:rPr>
      </w:pPr>
      <w:r>
        <w:rPr>
          <w:szCs w:val="28"/>
        </w:rPr>
        <w:t>При этом прибыль контролируемой иностранной компании учитывается при определении налоговой базы по налогу на прибыль организаций или по налогу на доходы физических лиц за налоговый период в случае, если ее величина составила более 10 млн. руб. (2015 год – более 50 млн. руб., 2016 год – более 30 млн. руб.).</w:t>
      </w:r>
    </w:p>
    <w:p w:rsidR="00AF094B" w:rsidRPr="005B05E2" w:rsidRDefault="00AF094B" w:rsidP="00AF094B">
      <w:pPr>
        <w:spacing w:after="0"/>
        <w:rPr>
          <w:b/>
          <w:szCs w:val="28"/>
        </w:rPr>
      </w:pPr>
      <w:r>
        <w:rPr>
          <w:b/>
          <w:szCs w:val="28"/>
        </w:rPr>
        <w:t xml:space="preserve">2) </w:t>
      </w:r>
      <w:r w:rsidRPr="005B05E2">
        <w:rPr>
          <w:b/>
          <w:szCs w:val="28"/>
        </w:rPr>
        <w:t>Вв</w:t>
      </w:r>
      <w:r>
        <w:rPr>
          <w:b/>
          <w:szCs w:val="28"/>
        </w:rPr>
        <w:t>едено</w:t>
      </w:r>
      <w:r w:rsidRPr="005B05E2">
        <w:rPr>
          <w:b/>
          <w:szCs w:val="28"/>
        </w:rPr>
        <w:t xml:space="preserve"> понятие налогового резидентства организаций.</w:t>
      </w:r>
    </w:p>
    <w:p w:rsidR="00AF094B" w:rsidRPr="00BA59C7" w:rsidRDefault="00AF094B" w:rsidP="00AF094B">
      <w:pPr>
        <w:spacing w:after="0"/>
        <w:rPr>
          <w:szCs w:val="28"/>
        </w:rPr>
      </w:pPr>
      <w:r w:rsidRPr="00BA59C7">
        <w:rPr>
          <w:szCs w:val="28"/>
        </w:rPr>
        <w:t xml:space="preserve"> Налоговыми резидентами Российской Федерации, помимо юридических лиц, образованных в соответствии с законодательством Российской Федерации, будут признаваться организации, местом фактического управления которых является Российская Федерация, если иное не предусмотрено международным договором.</w:t>
      </w:r>
    </w:p>
    <w:p w:rsidR="00AF094B" w:rsidRPr="00BA59C7" w:rsidRDefault="00AF094B" w:rsidP="00AF094B">
      <w:pPr>
        <w:spacing w:after="0"/>
        <w:rPr>
          <w:szCs w:val="28"/>
        </w:rPr>
      </w:pPr>
      <w:r w:rsidRPr="00BA59C7">
        <w:rPr>
          <w:szCs w:val="28"/>
        </w:rPr>
        <w:t xml:space="preserve">Такие организации будут уплачивать налог на прибыль </w:t>
      </w:r>
      <w:r>
        <w:rPr>
          <w:szCs w:val="28"/>
        </w:rPr>
        <w:t xml:space="preserve">организаций </w:t>
      </w:r>
      <w:r w:rsidRPr="00BA59C7">
        <w:rPr>
          <w:szCs w:val="28"/>
        </w:rPr>
        <w:t>в Российской Федерации.</w:t>
      </w:r>
    </w:p>
    <w:p w:rsidR="00AF094B" w:rsidRPr="00BA59C7" w:rsidRDefault="00AF094B" w:rsidP="00AF094B">
      <w:pPr>
        <w:spacing w:after="0"/>
        <w:rPr>
          <w:szCs w:val="28"/>
        </w:rPr>
      </w:pPr>
      <w:r w:rsidRPr="00BA59C7">
        <w:rPr>
          <w:szCs w:val="28"/>
        </w:rPr>
        <w:t>Иностранной организации</w:t>
      </w:r>
      <w:r>
        <w:rPr>
          <w:szCs w:val="28"/>
        </w:rPr>
        <w:t>, осуществляющей деятельность в Российской Федерации через обособленное подразделение,</w:t>
      </w:r>
      <w:r w:rsidRPr="00BA59C7">
        <w:rPr>
          <w:szCs w:val="28"/>
        </w:rPr>
        <w:t xml:space="preserve"> предоставлено право самостоятельно признать себя налоговым резидентом Российской Федерации, а также отказаться от такого статуса.</w:t>
      </w:r>
    </w:p>
    <w:p w:rsidR="00AF094B" w:rsidRPr="005B05E2" w:rsidRDefault="00AF094B" w:rsidP="00AF094B">
      <w:pPr>
        <w:spacing w:after="0"/>
        <w:rPr>
          <w:b/>
          <w:szCs w:val="28"/>
        </w:rPr>
      </w:pPr>
      <w:r>
        <w:rPr>
          <w:b/>
          <w:szCs w:val="28"/>
        </w:rPr>
        <w:t xml:space="preserve">3) </w:t>
      </w:r>
      <w:r w:rsidRPr="005B05E2">
        <w:rPr>
          <w:b/>
          <w:szCs w:val="28"/>
        </w:rPr>
        <w:t>Вв</w:t>
      </w:r>
      <w:r>
        <w:rPr>
          <w:b/>
          <w:szCs w:val="28"/>
        </w:rPr>
        <w:t>еде</w:t>
      </w:r>
      <w:r w:rsidRPr="005B05E2">
        <w:rPr>
          <w:b/>
          <w:szCs w:val="28"/>
        </w:rPr>
        <w:t xml:space="preserve">ние фактического получателя дохода. </w:t>
      </w:r>
    </w:p>
    <w:p w:rsidR="00AF094B" w:rsidRPr="00BA59C7" w:rsidRDefault="00AF094B" w:rsidP="00AF094B">
      <w:pPr>
        <w:spacing w:after="0"/>
        <w:rPr>
          <w:b/>
          <w:szCs w:val="28"/>
        </w:rPr>
      </w:pPr>
      <w:r w:rsidRPr="00BA59C7">
        <w:rPr>
          <w:szCs w:val="28"/>
        </w:rPr>
        <w:t xml:space="preserve">Норма направлена на пресечение выведения доходов в низконалоговые юрисдикции с применением соглашений об избежании двойного налогообложения (в отношении дивидендов, процентов, платежей по нематериальным активам). </w:t>
      </w:r>
      <w:r>
        <w:rPr>
          <w:szCs w:val="28"/>
        </w:rPr>
        <w:t>Р</w:t>
      </w:r>
      <w:r w:rsidRPr="00BA59C7">
        <w:rPr>
          <w:szCs w:val="28"/>
        </w:rPr>
        <w:t>аскрытие информации о фактических получателях дохода привнесет</w:t>
      </w:r>
      <w:r>
        <w:rPr>
          <w:szCs w:val="28"/>
        </w:rPr>
        <w:t xml:space="preserve"> с</w:t>
      </w:r>
      <w:r w:rsidRPr="00BA59C7">
        <w:rPr>
          <w:szCs w:val="28"/>
        </w:rPr>
        <w:t>ущественный вклад в собираемость налогов.</w:t>
      </w:r>
    </w:p>
    <w:p w:rsidR="00AF094B" w:rsidRDefault="00AF094B" w:rsidP="00AF094B">
      <w:pPr>
        <w:spacing w:after="0"/>
        <w:rPr>
          <w:szCs w:val="28"/>
        </w:rPr>
      </w:pPr>
      <w:r w:rsidRPr="00BA59C7">
        <w:rPr>
          <w:szCs w:val="28"/>
        </w:rPr>
        <w:t xml:space="preserve">Кроме того, </w:t>
      </w:r>
      <w:r>
        <w:rPr>
          <w:szCs w:val="28"/>
        </w:rPr>
        <w:t>в</w:t>
      </w:r>
      <w:r w:rsidRPr="005E42C3">
        <w:rPr>
          <w:szCs w:val="28"/>
        </w:rPr>
        <w:t xml:space="preserve"> целях повышения эффективности осуществления мероприятий налогового контроля в рамках противодействия уклонению от налогообложения в Российской Федерации с помощью офшорных компаний</w:t>
      </w:r>
      <w:r>
        <w:rPr>
          <w:szCs w:val="28"/>
        </w:rPr>
        <w:t>:</w:t>
      </w:r>
    </w:p>
    <w:p w:rsidR="00AF094B" w:rsidRDefault="00AF094B" w:rsidP="00AF094B">
      <w:pPr>
        <w:spacing w:after="0"/>
        <w:rPr>
          <w:szCs w:val="28"/>
        </w:rPr>
      </w:pPr>
      <w:r>
        <w:rPr>
          <w:szCs w:val="28"/>
        </w:rPr>
        <w:t>-</w:t>
      </w:r>
      <w:r w:rsidRPr="005E42C3">
        <w:rPr>
          <w:szCs w:val="28"/>
        </w:rPr>
        <w:t xml:space="preserve"> ратифицирована Конвенция о взаимной административной помощи по налоговым делам</w:t>
      </w:r>
      <w:r>
        <w:rPr>
          <w:szCs w:val="28"/>
        </w:rPr>
        <w:t>. П</w:t>
      </w:r>
      <w:r w:rsidRPr="005E42C3">
        <w:rPr>
          <w:szCs w:val="28"/>
        </w:rPr>
        <w:t xml:space="preserve">оложения </w:t>
      </w:r>
      <w:r>
        <w:rPr>
          <w:szCs w:val="28"/>
        </w:rPr>
        <w:t xml:space="preserve">данной Конвенции </w:t>
      </w:r>
      <w:r w:rsidRPr="005E42C3">
        <w:rPr>
          <w:szCs w:val="28"/>
        </w:rPr>
        <w:t>обеспечивают возможность обмена налоговой информацией, включая проведение одновременных налоговых проверок со странами-участницами Конвенции, а также помощь по взиманию налогов на их территориях</w:t>
      </w:r>
      <w:r>
        <w:rPr>
          <w:szCs w:val="28"/>
        </w:rPr>
        <w:t>;</w:t>
      </w:r>
    </w:p>
    <w:p w:rsidR="00AF094B" w:rsidRDefault="00AF094B" w:rsidP="00AF094B">
      <w:pPr>
        <w:spacing w:after="0"/>
        <w:rPr>
          <w:szCs w:val="28"/>
        </w:rPr>
      </w:pPr>
      <w:r>
        <w:rPr>
          <w:szCs w:val="28"/>
        </w:rPr>
        <w:t>- у</w:t>
      </w:r>
      <w:r w:rsidRPr="005E42C3">
        <w:rPr>
          <w:szCs w:val="28"/>
        </w:rPr>
        <w:t>тверждено Типовое межправительственное соглашение об обмене налоговой информацией. На основе данного Типового соглашения возможно заключение соответствующих двусторонних межправительственных соглашений с офшорными и низконалоговыми юрисдикциями в целях противодействия использованию незаконных схем минимизации налогообложения.</w:t>
      </w:r>
      <w:r>
        <w:rPr>
          <w:szCs w:val="28"/>
        </w:rPr>
        <w:t xml:space="preserve"> </w:t>
      </w:r>
    </w:p>
    <w:p w:rsidR="00AF094B" w:rsidRDefault="00AF094B" w:rsidP="00AF094B">
      <w:pPr>
        <w:spacing w:after="0"/>
        <w:rPr>
          <w:szCs w:val="28"/>
        </w:rPr>
      </w:pPr>
      <w:r w:rsidRPr="00BA59C7">
        <w:rPr>
          <w:szCs w:val="28"/>
        </w:rPr>
        <w:t>В совокупности вышеуказанные нормы направлены на обеспечение прозрачности ведения бизнеса, создание действенного механизма пресечения использования низконалоговых юрисдикций с целью создания необоснованных преференций и получения необоснованной налоговой выгоды, а также совершенствование норм законодательства о налогах и сборах в части налогообложения и контроля иностранных организаций.</w:t>
      </w:r>
    </w:p>
    <w:p w:rsidR="00AF094B" w:rsidRPr="003040FD" w:rsidRDefault="00AF094B" w:rsidP="005361CF">
      <w:pPr>
        <w:pStyle w:val="2"/>
      </w:pPr>
      <w:bookmarkStart w:id="49" w:name="_Toc424742486"/>
      <w:r w:rsidRPr="003040FD">
        <w:t>Стимулирование инвестиций</w:t>
      </w:r>
      <w:bookmarkEnd w:id="49"/>
    </w:p>
    <w:p w:rsidR="00AF094B" w:rsidRPr="001848A4" w:rsidRDefault="00AF094B" w:rsidP="00AF094B">
      <w:pPr>
        <w:pStyle w:val="3"/>
        <w:numPr>
          <w:ilvl w:val="2"/>
          <w:numId w:val="21"/>
        </w:numPr>
      </w:pPr>
      <w:bookmarkStart w:id="50" w:name="_Toc424742487"/>
      <w:r w:rsidRPr="008A03B1">
        <w:t>Территории опережающего социально-</w:t>
      </w:r>
      <w:r w:rsidRPr="004576BB">
        <w:t>экономического</w:t>
      </w:r>
      <w:r w:rsidRPr="008A03B1">
        <w:t xml:space="preserve"> развития</w:t>
      </w:r>
      <w:bookmarkEnd w:id="50"/>
    </w:p>
    <w:p w:rsidR="00AF094B" w:rsidRPr="001848A4" w:rsidRDefault="00AF094B" w:rsidP="00AF094B">
      <w:pPr>
        <w:autoSpaceDE w:val="0"/>
        <w:autoSpaceDN w:val="0"/>
        <w:adjustRightInd w:val="0"/>
        <w:spacing w:after="0"/>
        <w:rPr>
          <w:szCs w:val="28"/>
          <w:lang w:eastAsia="ru-RU"/>
        </w:rPr>
      </w:pPr>
      <w:r w:rsidRPr="001848A4">
        <w:rPr>
          <w:szCs w:val="28"/>
          <w:lang w:eastAsia="ru-RU"/>
        </w:rPr>
        <w:t>С 1 января 2015 года для резидентов территорий опережающего социально-экономического развития предусмотрены налоговые преференции по налогу на добавленную стоимость, налогу на прибыль организаций и налогу на добычу полезных ископаемых.</w:t>
      </w:r>
    </w:p>
    <w:p w:rsidR="00AF094B" w:rsidRPr="001848A4" w:rsidRDefault="00AF094B" w:rsidP="00AF094B">
      <w:pPr>
        <w:autoSpaceDE w:val="0"/>
        <w:autoSpaceDN w:val="0"/>
        <w:adjustRightInd w:val="0"/>
        <w:spacing w:after="0"/>
        <w:rPr>
          <w:szCs w:val="28"/>
          <w:lang w:eastAsia="ru-RU"/>
        </w:rPr>
      </w:pPr>
      <w:r w:rsidRPr="001848A4">
        <w:rPr>
          <w:szCs w:val="28"/>
          <w:lang w:eastAsia="ru-RU"/>
        </w:rPr>
        <w:t>Предоставлено  право на  возмещение налога на добавленную стоимость в заявительном порядке в случае предоставления вместе с налоговой декларацией, в которой заявлено право на возмещение налога, договора поручительства управляющей компании, предусматривающего обязательство этой компании на основании требования налогового органа уплатить в бюджет за налогоплательщика суммы налога, излишне полученные им в результате возмещения налога.</w:t>
      </w:r>
    </w:p>
    <w:p w:rsidR="00AF094B" w:rsidRPr="001848A4" w:rsidRDefault="00AF094B" w:rsidP="00AF094B">
      <w:pPr>
        <w:autoSpaceDE w:val="0"/>
        <w:autoSpaceDN w:val="0"/>
        <w:adjustRightInd w:val="0"/>
        <w:spacing w:after="0"/>
        <w:rPr>
          <w:szCs w:val="28"/>
          <w:lang w:eastAsia="ru-RU"/>
        </w:rPr>
      </w:pPr>
      <w:r w:rsidRPr="001848A4">
        <w:rPr>
          <w:szCs w:val="28"/>
          <w:lang w:eastAsia="ru-RU"/>
        </w:rPr>
        <w:t>При соблюдении определенных условий указанными резидентами, налоговая ставка по налогу на прибыль организаций, в части, подлежащей зачислению в федеральный бюджет, устанавливается в размере 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AF094B" w:rsidRPr="001848A4" w:rsidRDefault="00AF094B" w:rsidP="00AF094B">
      <w:pPr>
        <w:autoSpaceDE w:val="0"/>
        <w:autoSpaceDN w:val="0"/>
        <w:adjustRightInd w:val="0"/>
        <w:spacing w:after="0"/>
        <w:rPr>
          <w:szCs w:val="28"/>
          <w:lang w:eastAsia="ru-RU"/>
        </w:rPr>
      </w:pPr>
      <w:r w:rsidRPr="001848A4">
        <w:rPr>
          <w:szCs w:val="28"/>
          <w:lang w:eastAsia="ru-RU"/>
        </w:rPr>
        <w:t xml:space="preserve">Кроме того, размер налоговой ставки налога на прибыль организаций, подлежащего зачислению в бюджеты субъектов Российской Федерации, не может превышать 5 процентов в течение пяти налоговых периодов и не может быть менее 10 процентов в течение следующих пяти налоговых периодов. </w:t>
      </w:r>
    </w:p>
    <w:p w:rsidR="00AF094B" w:rsidRPr="001848A4" w:rsidRDefault="00AF094B" w:rsidP="00AF094B">
      <w:pPr>
        <w:autoSpaceDE w:val="0"/>
        <w:autoSpaceDN w:val="0"/>
        <w:adjustRightInd w:val="0"/>
        <w:spacing w:after="0"/>
        <w:rPr>
          <w:szCs w:val="28"/>
          <w:lang w:eastAsia="ru-RU"/>
        </w:rPr>
      </w:pPr>
      <w:r w:rsidRPr="001848A4">
        <w:rPr>
          <w:szCs w:val="28"/>
          <w:lang w:eastAsia="ru-RU"/>
        </w:rPr>
        <w:t>Также таким резидентам – плательщикам налога на добычу полезного ископаемого дано право применения специального коэффициента, характеризующего территорию добычи полезного ископаемого и равного 0, до начала применения пониженной ставки по налогу на добычу полезных ископаемых.</w:t>
      </w:r>
    </w:p>
    <w:p w:rsidR="00AF094B" w:rsidRDefault="00AF094B" w:rsidP="00AF094B">
      <w:pPr>
        <w:autoSpaceDE w:val="0"/>
        <w:autoSpaceDN w:val="0"/>
        <w:adjustRightInd w:val="0"/>
        <w:spacing w:after="0"/>
        <w:rPr>
          <w:szCs w:val="28"/>
          <w:lang w:eastAsia="ru-RU"/>
        </w:rPr>
      </w:pPr>
      <w:r w:rsidRPr="001848A4">
        <w:rPr>
          <w:szCs w:val="28"/>
          <w:lang w:eastAsia="ru-RU"/>
        </w:rPr>
        <w:t xml:space="preserve">В частности, в течение </w:t>
      </w:r>
      <w:r>
        <w:rPr>
          <w:szCs w:val="28"/>
          <w:lang w:eastAsia="ru-RU"/>
        </w:rPr>
        <w:t>десяти лет</w:t>
      </w:r>
      <w:r w:rsidRPr="001848A4">
        <w:rPr>
          <w:szCs w:val="28"/>
          <w:lang w:eastAsia="ru-RU"/>
        </w:rPr>
        <w:t xml:space="preserve"> ставка НДПИ применяется с коэффициентом, характеризующим территорию добычи полезного ископаемого</w:t>
      </w:r>
      <w:r>
        <w:rPr>
          <w:szCs w:val="28"/>
          <w:lang w:eastAsia="ru-RU"/>
        </w:rPr>
        <w:t xml:space="preserve">, и при этом коэффициент равномерно увеличивается от 0 до 1.  </w:t>
      </w:r>
    </w:p>
    <w:p w:rsidR="00AF094B" w:rsidRPr="008A03B1" w:rsidRDefault="00AF094B" w:rsidP="00AF094B">
      <w:pPr>
        <w:pStyle w:val="3"/>
      </w:pPr>
      <w:bookmarkStart w:id="51" w:name="_Toc424742488"/>
      <w:r>
        <w:t>Налоговые каникулы</w:t>
      </w:r>
      <w:r w:rsidRPr="008A03B1">
        <w:t xml:space="preserve"> для малого</w:t>
      </w:r>
      <w:r>
        <w:t xml:space="preserve"> бизнеса</w:t>
      </w:r>
      <w:bookmarkEnd w:id="51"/>
    </w:p>
    <w:p w:rsidR="00AF094B" w:rsidRPr="001848A4" w:rsidRDefault="00AF094B" w:rsidP="00AF094B">
      <w:pPr>
        <w:autoSpaceDE w:val="0"/>
        <w:autoSpaceDN w:val="0"/>
        <w:adjustRightInd w:val="0"/>
        <w:spacing w:after="0"/>
        <w:rPr>
          <w:szCs w:val="28"/>
          <w:lang w:eastAsia="ru-RU"/>
        </w:rPr>
      </w:pPr>
      <w:r>
        <w:rPr>
          <w:szCs w:val="28"/>
          <w:lang w:eastAsia="ru-RU"/>
        </w:rPr>
        <w:t xml:space="preserve">В целях стимулирования </w:t>
      </w:r>
      <w:r w:rsidRPr="00C750D2">
        <w:rPr>
          <w:szCs w:val="28"/>
          <w:lang w:eastAsia="ru-RU"/>
        </w:rPr>
        <w:t>развития малого предпринимательства</w:t>
      </w:r>
      <w:r>
        <w:rPr>
          <w:szCs w:val="28"/>
          <w:lang w:eastAsia="ru-RU"/>
        </w:rPr>
        <w:t xml:space="preserve"> принят федеральный закон</w:t>
      </w:r>
      <w:r w:rsidRPr="00C750D2">
        <w:rPr>
          <w:szCs w:val="28"/>
          <w:lang w:eastAsia="ru-RU"/>
        </w:rPr>
        <w:t xml:space="preserve">, </w:t>
      </w:r>
      <w:r>
        <w:rPr>
          <w:szCs w:val="28"/>
          <w:lang w:eastAsia="ru-RU"/>
        </w:rPr>
        <w:t>предусматривающий предоставление</w:t>
      </w:r>
      <w:r w:rsidRPr="00C750D2">
        <w:rPr>
          <w:szCs w:val="28"/>
          <w:lang w:eastAsia="ru-RU"/>
        </w:rPr>
        <w:t xml:space="preserve"> субъ</w:t>
      </w:r>
      <w:r>
        <w:rPr>
          <w:szCs w:val="28"/>
          <w:lang w:eastAsia="ru-RU"/>
        </w:rPr>
        <w:t>ектам Российской Федерации права</w:t>
      </w:r>
      <w:r w:rsidRPr="00C750D2">
        <w:rPr>
          <w:szCs w:val="28"/>
          <w:lang w:eastAsia="ru-RU"/>
        </w:rPr>
        <w:t xml:space="preserve"> устанавливать для впервые зарегистрированных индивидуальных предпринимателей, перешедших на упрощенную систему налогообложения и патентную систему налогообложения и осуществляющих деятельность в </w:t>
      </w:r>
      <w:r w:rsidRPr="001848A4">
        <w:rPr>
          <w:szCs w:val="28"/>
          <w:lang w:eastAsia="ru-RU"/>
        </w:rPr>
        <w:t>производственной, социальной и научной сферах, «налоговые каникулы» в виде налоговой ставки в размере 0 процентов, которые будут действовать в 2015 - 2018 годах.</w:t>
      </w:r>
    </w:p>
    <w:p w:rsidR="00AF094B" w:rsidRPr="001848A4" w:rsidRDefault="00AF094B" w:rsidP="00AF094B">
      <w:pPr>
        <w:autoSpaceDE w:val="0"/>
        <w:autoSpaceDN w:val="0"/>
        <w:adjustRightInd w:val="0"/>
        <w:spacing w:after="0"/>
        <w:rPr>
          <w:szCs w:val="28"/>
          <w:lang w:eastAsia="ru-RU"/>
        </w:rPr>
      </w:pPr>
      <w:r w:rsidRPr="001848A4">
        <w:rPr>
          <w:szCs w:val="28"/>
          <w:lang w:eastAsia="ru-RU"/>
        </w:rPr>
        <w:t>Также субъектам Российской Федерации предоставлено право установления ограничения</w:t>
      </w:r>
      <w:r w:rsidRPr="00C750D2">
        <w:rPr>
          <w:szCs w:val="28"/>
          <w:lang w:eastAsia="ru-RU"/>
        </w:rPr>
        <w:t xml:space="preserve"> на применение налоговой ставки в размере 0 процентов, в том числе в виде предельного размера доходов индивидуальных предпринимателей, количества наемных работников и иных показателей, превышение которых за налоговый период является основанием для лишения права применения указанной нулевой налоговой ставки.</w:t>
      </w:r>
    </w:p>
    <w:p w:rsidR="00AF094B" w:rsidRPr="001848A4" w:rsidRDefault="00AF094B" w:rsidP="005361CF">
      <w:pPr>
        <w:pStyle w:val="2"/>
      </w:pPr>
      <w:bookmarkStart w:id="52" w:name="_Toc424742489"/>
      <w:r w:rsidRPr="001848A4">
        <w:t>Налогообложение недвижимого имущества физических лиц</w:t>
      </w:r>
      <w:bookmarkEnd w:id="52"/>
    </w:p>
    <w:p w:rsidR="00AF094B" w:rsidRPr="00B03064" w:rsidRDefault="00AF094B" w:rsidP="00AF094B">
      <w:pPr>
        <w:spacing w:after="0"/>
        <w:contextualSpacing/>
        <w:rPr>
          <w:bCs/>
          <w:szCs w:val="28"/>
        </w:rPr>
      </w:pPr>
      <w:r w:rsidRPr="00B03064">
        <w:rPr>
          <w:bCs/>
          <w:szCs w:val="28"/>
        </w:rPr>
        <w:t>В рамках совершенствования налогообложения имущества физических лиц с 2015 года в Кодекс введена новая глава 32 «Налог на имущество физических лиц».</w:t>
      </w:r>
    </w:p>
    <w:p w:rsidR="00AF094B" w:rsidRPr="00B03064" w:rsidRDefault="00AF094B" w:rsidP="00AF094B">
      <w:pPr>
        <w:spacing w:after="0"/>
        <w:contextualSpacing/>
        <w:rPr>
          <w:bCs/>
          <w:szCs w:val="28"/>
        </w:rPr>
      </w:pPr>
      <w:r w:rsidRPr="00B03064">
        <w:rPr>
          <w:bCs/>
          <w:szCs w:val="28"/>
        </w:rPr>
        <w:t>Целью введения нового налога на имущество физических лиц является переход к более справедливому налогообложению исходя из кадастровой стоимости имущества, как наиболее приближенной к рыночной стоимости этого имущества.</w:t>
      </w:r>
    </w:p>
    <w:p w:rsidR="00AF094B" w:rsidRPr="00B03064" w:rsidRDefault="00AF094B" w:rsidP="00AF094B">
      <w:pPr>
        <w:spacing w:after="0"/>
        <w:contextualSpacing/>
        <w:rPr>
          <w:bCs/>
          <w:szCs w:val="28"/>
        </w:rPr>
      </w:pPr>
      <w:r w:rsidRPr="00B03064">
        <w:rPr>
          <w:bCs/>
          <w:szCs w:val="28"/>
        </w:rPr>
        <w:t>Обеспечивая равенство налогообложения и защиту социально-незащищенных категорий граждан, на федеральном уровне предусмотрены налоговые вычеты в отношении объектов жилого назначения, налоговые льготы, предоставляемые отдельным категориям налогоплательщиков, а также понижающие коэффициенты, применяемые в течение первых четырех налоговых периодов после введения нового налога.</w:t>
      </w:r>
    </w:p>
    <w:p w:rsidR="00AF094B" w:rsidRPr="00B03064" w:rsidRDefault="00AF094B" w:rsidP="00AF094B">
      <w:pPr>
        <w:spacing w:after="0"/>
        <w:contextualSpacing/>
        <w:rPr>
          <w:bCs/>
          <w:szCs w:val="28"/>
        </w:rPr>
      </w:pPr>
      <w:r w:rsidRPr="00B03064">
        <w:rPr>
          <w:bCs/>
          <w:szCs w:val="28"/>
        </w:rPr>
        <w:t>Учитывая местный характер налога, широкие полномочия по установлению налога предоставлены субъектам Российской Федерации и представительным органам муниципальных образований.</w:t>
      </w:r>
    </w:p>
    <w:p w:rsidR="00AF094B" w:rsidRPr="00B03064" w:rsidRDefault="00AF094B" w:rsidP="00AF094B">
      <w:pPr>
        <w:spacing w:after="0"/>
        <w:contextualSpacing/>
        <w:rPr>
          <w:bCs/>
          <w:szCs w:val="28"/>
        </w:rPr>
      </w:pPr>
      <w:r w:rsidRPr="00B03064">
        <w:rPr>
          <w:bCs/>
          <w:szCs w:val="28"/>
        </w:rPr>
        <w:t>Так, по решению субъекта Российской Федерации устанавливается порядок определения налоговой базы по налогу на имущество физических лиц: исходя из кадастровой стоимости объекта или его инвентаризационной стоимости (т.е. временное (до 2020 года) сохранение действующего порядка).</w:t>
      </w:r>
    </w:p>
    <w:p w:rsidR="00AF094B" w:rsidRDefault="00AF094B" w:rsidP="00AF094B">
      <w:pPr>
        <w:spacing w:after="0"/>
        <w:contextualSpacing/>
        <w:rPr>
          <w:bCs/>
          <w:szCs w:val="28"/>
        </w:rPr>
      </w:pPr>
      <w:r w:rsidRPr="00B03064">
        <w:rPr>
          <w:bCs/>
          <w:szCs w:val="28"/>
        </w:rPr>
        <w:t>По решению представительных органов муниципальных образований налог вводится в действие или прекращает действовать на соответствующей территории, определяются конкретные налоговые ставки, могут увеличиваться размеры налоговых вычетов и устанавливаться дополнительные налоговые льготы.</w:t>
      </w:r>
    </w:p>
    <w:p w:rsidR="00AF094B" w:rsidRPr="000F046C" w:rsidRDefault="00AF094B" w:rsidP="005361CF">
      <w:pPr>
        <w:pStyle w:val="2"/>
      </w:pPr>
      <w:bookmarkStart w:id="53" w:name="_Toc424742490"/>
      <w:r w:rsidRPr="000F046C">
        <w:t>Имущественные налоги</w:t>
      </w:r>
      <w:bookmarkEnd w:id="53"/>
    </w:p>
    <w:p w:rsidR="00AF094B" w:rsidRDefault="00AF094B" w:rsidP="002C5CAE">
      <w:pPr>
        <w:pStyle w:val="3"/>
        <w:numPr>
          <w:ilvl w:val="2"/>
          <w:numId w:val="26"/>
        </w:numPr>
      </w:pPr>
      <w:bookmarkStart w:id="54" w:name="_Toc424742491"/>
      <w:r>
        <w:t>Налог</w:t>
      </w:r>
      <w:r w:rsidRPr="000F046C">
        <w:t xml:space="preserve"> н</w:t>
      </w:r>
      <w:r>
        <w:t>а имущество организаций и налог</w:t>
      </w:r>
      <w:r w:rsidRPr="000F046C">
        <w:t xml:space="preserve"> на имущес</w:t>
      </w:r>
      <w:r w:rsidRPr="00F2016A">
        <w:t xml:space="preserve">тво физических лиц </w:t>
      </w:r>
      <w:r>
        <w:t>для налогоплательщиков, применяющих</w:t>
      </w:r>
      <w:r w:rsidRPr="00F2016A">
        <w:t xml:space="preserve"> специальные налоговые режимы</w:t>
      </w:r>
      <w:bookmarkEnd w:id="54"/>
    </w:p>
    <w:p w:rsidR="00AF094B" w:rsidRPr="00BF6165" w:rsidRDefault="00AF094B" w:rsidP="00AF094B">
      <w:r w:rsidRPr="00BF6165">
        <w:t xml:space="preserve">В </w:t>
      </w:r>
      <w:r>
        <w:t>законодательство о налогах и сборах</w:t>
      </w:r>
      <w:r w:rsidRPr="00BF6165">
        <w:t xml:space="preserve"> внесены изменения, направленные на предотвращение уклонения от уплаты налогов на имущество путем минимизации налоговых платежей в результате перехода организаций и индивидуальных предпринимателей на специальные налоговые режимы.</w:t>
      </w:r>
    </w:p>
    <w:p w:rsidR="00AF094B" w:rsidRPr="00BF6165" w:rsidRDefault="00AF094B" w:rsidP="00AF094B">
      <w:r w:rsidRPr="00BF6165">
        <w:t xml:space="preserve">Так, </w:t>
      </w:r>
      <w:r>
        <w:t xml:space="preserve">в частности, в Кодекс введено положение, </w:t>
      </w:r>
      <w:r w:rsidRPr="00C14C90">
        <w:t>предусматрива</w:t>
      </w:r>
      <w:r>
        <w:t>ющее</w:t>
      </w:r>
      <w:r w:rsidRPr="00BF6165">
        <w:t xml:space="preserve">, что организации, применяющие упрощенную систему налогообложения или систему налогообложения в виде единого налога на вмененный доход, не освобождаются от уплаты </w:t>
      </w:r>
      <w:r w:rsidRPr="00B309E0">
        <w:t>налога на имущество организаций</w:t>
      </w:r>
      <w:r>
        <w:t xml:space="preserve"> в отношении имущества, налоговая база п</w:t>
      </w:r>
      <w:r w:rsidRPr="00BF6165">
        <w:t>о которому определяется исходя из его кадастровой стоимости. К таким объектам отнесены административно-деловые центры, торговые центры, офисные помещения, объекты общественного питания и бытового обслуживания.</w:t>
      </w:r>
    </w:p>
    <w:p w:rsidR="00AF094B" w:rsidRDefault="00AF094B" w:rsidP="00AF094B">
      <w:r w:rsidRPr="00BF6165">
        <w:t>В целях обеспечения равенства налогообложени</w:t>
      </w:r>
      <w:r>
        <w:t xml:space="preserve">я аналогичные изменения внесены в Кодекс </w:t>
      </w:r>
      <w:r w:rsidRPr="00B309E0">
        <w:t>в отношении уплаты налога на имущество физических лиц налогоплательщиками</w:t>
      </w:r>
      <w:r>
        <w:t>,</w:t>
      </w:r>
      <w:r w:rsidRPr="00BF6165">
        <w:t xml:space="preserve"> применяющими специальные налоговые режимы.</w:t>
      </w:r>
    </w:p>
    <w:p w:rsidR="00AF094B" w:rsidRDefault="00AF094B" w:rsidP="00AF094B">
      <w:pPr>
        <w:ind w:firstLine="708"/>
      </w:pPr>
      <w:r>
        <w:t>Указанные изменения применяются в случае перехода субъекта Российской Федерации и муниципального образования к исчислению соответствующих сумм налогов на имущество исходя из кадастровой стоимости.</w:t>
      </w:r>
    </w:p>
    <w:p w:rsidR="00AF094B" w:rsidRPr="00BF6165" w:rsidRDefault="00AF094B" w:rsidP="00AF094B">
      <w:pPr>
        <w:rPr>
          <w:szCs w:val="28"/>
        </w:rPr>
      </w:pPr>
      <w:r>
        <w:t>При этом субъекты Российской Федерации и муниципальные образования в силу предоставленных им полномочий вправе установить ограничения по переходу организаций и физических лиц, применяющих специальные налоговые режимы, к исчислению соответствующих сумм налогов на имущество исходя из кадастровой стоимости в виде установления минимальной площади объекта налогообложения.</w:t>
      </w:r>
    </w:p>
    <w:p w:rsidR="00AF094B" w:rsidRPr="00BF6165" w:rsidRDefault="00AF094B" w:rsidP="00AF094B">
      <w:pPr>
        <w:pStyle w:val="3"/>
      </w:pPr>
      <w:bookmarkStart w:id="55" w:name="_Toc424742492"/>
      <w:r>
        <w:t>Установление</w:t>
      </w:r>
      <w:r w:rsidRPr="00BF6165">
        <w:t xml:space="preserve"> единого срока уплаты имущественных налогов физическими лицами</w:t>
      </w:r>
      <w:bookmarkEnd w:id="55"/>
    </w:p>
    <w:p w:rsidR="00AF094B" w:rsidRDefault="00AF094B" w:rsidP="00AF094B">
      <w:r w:rsidRPr="00BF6165">
        <w:t xml:space="preserve">В целях </w:t>
      </w:r>
      <w:r>
        <w:t>удобства</w:t>
      </w:r>
      <w:r w:rsidRPr="00E47722">
        <w:t xml:space="preserve"> осуществления расчетов физически</w:t>
      </w:r>
      <w:r>
        <w:t>ми</w:t>
      </w:r>
      <w:r w:rsidRPr="00E47722">
        <w:t xml:space="preserve"> лиц</w:t>
      </w:r>
      <w:r>
        <w:t>ами</w:t>
      </w:r>
      <w:r w:rsidRPr="00E47722">
        <w:t xml:space="preserve"> по имущественным налогам </w:t>
      </w:r>
      <w:r>
        <w:t>с 1 января 2015 года</w:t>
      </w:r>
      <w:r w:rsidRPr="00BF6165">
        <w:t xml:space="preserve"> предусмотрены единые сроки уплаты физическими лицами </w:t>
      </w:r>
      <w:r w:rsidRPr="00A60244">
        <w:t>транспортного, земельного налогов и налога на имущество физических лиц</w:t>
      </w:r>
      <w:r>
        <w:t xml:space="preserve"> </w:t>
      </w:r>
      <w:r w:rsidRPr="00BF6165">
        <w:t>– не позднее 1 октября года, следующего за истекшим налоговым периодом.</w:t>
      </w:r>
    </w:p>
    <w:p w:rsidR="00AF094B" w:rsidRPr="001848A4" w:rsidRDefault="00AF094B" w:rsidP="005361CF">
      <w:pPr>
        <w:pStyle w:val="2"/>
      </w:pPr>
      <w:bookmarkStart w:id="56" w:name="_Toc424742493"/>
      <w:r w:rsidRPr="001848A4">
        <w:t>Налогообложение доходов физических лиц</w:t>
      </w:r>
      <w:bookmarkEnd w:id="56"/>
    </w:p>
    <w:p w:rsidR="00AF094B" w:rsidRPr="000F046C" w:rsidRDefault="00AF094B" w:rsidP="002C5CAE">
      <w:pPr>
        <w:pStyle w:val="3"/>
        <w:numPr>
          <w:ilvl w:val="2"/>
          <w:numId w:val="27"/>
        </w:numPr>
      </w:pPr>
      <w:bookmarkStart w:id="57" w:name="_Toc424742494"/>
      <w:r w:rsidRPr="000F046C">
        <w:t>Изменение механизма освобождения от налогообложения доходов физических лиц, полученных от продажи жилых помещений</w:t>
      </w:r>
      <w:bookmarkEnd w:id="57"/>
    </w:p>
    <w:p w:rsidR="00AF094B" w:rsidRPr="00B03064" w:rsidRDefault="00AF094B" w:rsidP="00AF094B">
      <w:pPr>
        <w:spacing w:after="0"/>
        <w:ind w:firstLine="720"/>
        <w:contextualSpacing/>
        <w:rPr>
          <w:bCs/>
          <w:szCs w:val="28"/>
        </w:rPr>
      </w:pPr>
      <w:r w:rsidRPr="00B03064">
        <w:rPr>
          <w:bCs/>
          <w:szCs w:val="28"/>
        </w:rPr>
        <w:t xml:space="preserve">Предусматривается увеличение до пяти лет минимального предельного срока владения объектом недвижимого имущества, доходы от продажи которого освобождаются от налогообложения. При этом минимальный предельный срок владения таким объектом недвижимого имущества составляет три года, в случае если право собственности на объект недвижимого имущества получено налогоплательщиком одним из следующих способов: </w:t>
      </w:r>
    </w:p>
    <w:p w:rsidR="00AF094B" w:rsidRPr="00B03064" w:rsidRDefault="00AF094B" w:rsidP="00AF094B">
      <w:pPr>
        <w:spacing w:after="0"/>
        <w:contextualSpacing/>
        <w:rPr>
          <w:bCs/>
          <w:szCs w:val="28"/>
        </w:rPr>
      </w:pPr>
      <w:r w:rsidRPr="00B03064">
        <w:rPr>
          <w:bCs/>
          <w:szCs w:val="28"/>
        </w:rPr>
        <w:t xml:space="preserve">- в порядке наследования или по договору дарения от физического лица, признаваемого членом семьи и (или) близким родственником этого налогоплательщика в соответствии с Семейным кодексом Российской Федерации; </w:t>
      </w:r>
    </w:p>
    <w:p w:rsidR="00AF094B" w:rsidRPr="00B03064" w:rsidRDefault="00AF094B" w:rsidP="00AF094B">
      <w:pPr>
        <w:spacing w:after="0"/>
        <w:contextualSpacing/>
        <w:rPr>
          <w:bCs/>
          <w:szCs w:val="28"/>
        </w:rPr>
      </w:pPr>
      <w:r w:rsidRPr="00B03064">
        <w:rPr>
          <w:bCs/>
          <w:szCs w:val="28"/>
        </w:rPr>
        <w:t xml:space="preserve">- в результате приватизации; </w:t>
      </w:r>
    </w:p>
    <w:p w:rsidR="00AF094B" w:rsidRPr="00B03064" w:rsidRDefault="00AF094B" w:rsidP="00AF094B">
      <w:pPr>
        <w:spacing w:after="0"/>
        <w:contextualSpacing/>
        <w:rPr>
          <w:bCs/>
          <w:szCs w:val="28"/>
        </w:rPr>
      </w:pPr>
      <w:r w:rsidRPr="00B03064">
        <w:rPr>
          <w:bCs/>
          <w:szCs w:val="28"/>
        </w:rPr>
        <w:t>- в результате передачи имущества по договору пожизненного содержания с иждивением.</w:t>
      </w:r>
    </w:p>
    <w:p w:rsidR="00AF094B" w:rsidRPr="00B03064" w:rsidRDefault="00AF094B" w:rsidP="00AF094B">
      <w:pPr>
        <w:spacing w:after="0"/>
        <w:contextualSpacing/>
        <w:rPr>
          <w:bCs/>
          <w:szCs w:val="28"/>
        </w:rPr>
      </w:pPr>
      <w:r w:rsidRPr="00B03064">
        <w:rPr>
          <w:bCs/>
          <w:szCs w:val="28"/>
        </w:rPr>
        <w:t xml:space="preserve">Одновременно в целях предотвращения занижения налоговой базы по </w:t>
      </w:r>
      <w:r>
        <w:rPr>
          <w:bCs/>
          <w:szCs w:val="28"/>
        </w:rPr>
        <w:t>налогу на доходы физических лиц (</w:t>
      </w:r>
      <w:r w:rsidRPr="00B03064">
        <w:rPr>
          <w:bCs/>
          <w:szCs w:val="28"/>
        </w:rPr>
        <w:t>НДФЛ</w:t>
      </w:r>
      <w:r>
        <w:rPr>
          <w:bCs/>
          <w:szCs w:val="28"/>
        </w:rPr>
        <w:t>)</w:t>
      </w:r>
      <w:r w:rsidRPr="00B03064">
        <w:rPr>
          <w:bCs/>
          <w:szCs w:val="28"/>
        </w:rPr>
        <w:t xml:space="preserve"> при продаже физическим лицом объекта недвижимого имущества предусматривается исчисление налога с вмененного дохода, рассчитываемого как кадастровая стоимость продаваемого объекта недвижимого имущества по состоянию на 1 января года, в котором осуществлена продажа, умноженная на понижающий коэффициент 0,7, в случае, если доходы налогоплательщика от его продажи ниже этой величины. </w:t>
      </w:r>
    </w:p>
    <w:p w:rsidR="00AF094B" w:rsidRPr="00B03064" w:rsidRDefault="00AF094B" w:rsidP="00AF094B">
      <w:pPr>
        <w:spacing w:after="0"/>
        <w:contextualSpacing/>
        <w:rPr>
          <w:bCs/>
          <w:szCs w:val="28"/>
        </w:rPr>
      </w:pPr>
      <w:r w:rsidRPr="00B03064">
        <w:rPr>
          <w:bCs/>
          <w:szCs w:val="28"/>
        </w:rPr>
        <w:t>При этом субъектам Российской Федерации предоставляется право уменьшать вплоть до нуля минимальный предельный срок владения объектом недвижимого имущества и размер понижающего коэффициента.</w:t>
      </w:r>
      <w:r w:rsidRPr="00B03064">
        <w:rPr>
          <w:bCs/>
          <w:szCs w:val="28"/>
        </w:rPr>
        <w:t> </w:t>
      </w:r>
    </w:p>
    <w:p w:rsidR="00AF094B" w:rsidRPr="00B03064" w:rsidRDefault="00AF094B" w:rsidP="00AF094B">
      <w:pPr>
        <w:spacing w:after="0"/>
        <w:contextualSpacing/>
        <w:rPr>
          <w:bCs/>
          <w:szCs w:val="28"/>
        </w:rPr>
      </w:pPr>
      <w:r w:rsidRPr="00B03064">
        <w:rPr>
          <w:bCs/>
          <w:szCs w:val="28"/>
        </w:rPr>
        <w:t xml:space="preserve">Предусмотренный механизм налогообложения доходов физических лиц от продажи недвижимого имущества будет применяться в отношении объектов недвижимого имущества, приобретенных в собственность физических лиц после 1 января 2016 г. </w:t>
      </w:r>
    </w:p>
    <w:p w:rsidR="00AF094B" w:rsidRPr="000F046C" w:rsidRDefault="00AF094B" w:rsidP="00AF094B">
      <w:pPr>
        <w:pStyle w:val="3"/>
      </w:pPr>
      <w:bookmarkStart w:id="58" w:name="_Toc424742495"/>
      <w:r w:rsidRPr="000F046C">
        <w:t>Уточнение порядка налогообложения сумм пенсионных выплат по договорам негосударственного пенсионного обеспечения</w:t>
      </w:r>
      <w:bookmarkEnd w:id="58"/>
    </w:p>
    <w:p w:rsidR="00AF094B" w:rsidRPr="00B03064" w:rsidRDefault="00AF094B" w:rsidP="00AF094B">
      <w:pPr>
        <w:spacing w:after="0"/>
        <w:ind w:firstLine="720"/>
        <w:contextualSpacing/>
        <w:rPr>
          <w:bCs/>
          <w:szCs w:val="28"/>
        </w:rPr>
      </w:pPr>
      <w:r w:rsidRPr="00B03064">
        <w:rPr>
          <w:bCs/>
          <w:szCs w:val="28"/>
        </w:rPr>
        <w:t>Приняты изменения, которые позволяют избежать двойного налогообложения НДФЛ сумм пенсионных выплат по договорам негосударственного пенсионного обеспечения, по которым пенсионные взносы были внесены работодателями в указанные фонды с удержанием и уплатой НДФЛ до 1 января 2005 года.</w:t>
      </w:r>
    </w:p>
    <w:p w:rsidR="00AF094B" w:rsidRPr="00B03064" w:rsidRDefault="00AF094B" w:rsidP="00AF094B">
      <w:pPr>
        <w:spacing w:after="0"/>
        <w:contextualSpacing/>
        <w:rPr>
          <w:bCs/>
          <w:szCs w:val="28"/>
        </w:rPr>
      </w:pPr>
      <w:r w:rsidRPr="00B03064">
        <w:rPr>
          <w:bCs/>
          <w:szCs w:val="28"/>
        </w:rPr>
        <w:t>Также определены особенности возврата сумм НДФЛ, удержанного налоговым агентом с сумм пенсий, выплачиваемых по договорам негосударственного пенсионного обеспечения, и доходов налогоплательщиков по договорам добровольного долгосрочного страхования жизни, заключенным работодателями до 1 января 2008 г., страховые взносы по которым были уплачены за счет средств работодателей не в полном объеме.</w:t>
      </w:r>
    </w:p>
    <w:p w:rsidR="00AF094B" w:rsidRPr="000F046C" w:rsidRDefault="00AF094B" w:rsidP="00AF094B">
      <w:pPr>
        <w:pStyle w:val="3"/>
      </w:pPr>
      <w:bookmarkStart w:id="59" w:name="_Toc424742496"/>
      <w:r w:rsidRPr="000F046C">
        <w:t>Расширение перечня доходов, в отношении которых устанавливается налоговая ставка в размере 13 процентов</w:t>
      </w:r>
      <w:bookmarkEnd w:id="59"/>
    </w:p>
    <w:p w:rsidR="00AF094B" w:rsidRPr="00C750D2" w:rsidRDefault="00AF094B" w:rsidP="00AF094B">
      <w:pPr>
        <w:autoSpaceDE w:val="0"/>
        <w:autoSpaceDN w:val="0"/>
        <w:adjustRightInd w:val="0"/>
        <w:spacing w:after="0"/>
        <w:rPr>
          <w:szCs w:val="28"/>
          <w:lang w:eastAsia="ru-RU"/>
        </w:rPr>
      </w:pPr>
      <w:r>
        <w:rPr>
          <w:szCs w:val="28"/>
          <w:lang w:eastAsia="ru-RU"/>
        </w:rPr>
        <w:t>Д</w:t>
      </w:r>
      <w:r w:rsidRPr="00C750D2">
        <w:rPr>
          <w:szCs w:val="28"/>
          <w:lang w:eastAsia="ru-RU"/>
        </w:rPr>
        <w:t>оходы от осуществления трудовой деятельности иностранными гражданами или лицами без гражданства, признанными беженцами или получивши</w:t>
      </w:r>
      <w:r>
        <w:rPr>
          <w:szCs w:val="28"/>
          <w:lang w:eastAsia="ru-RU"/>
        </w:rPr>
        <w:t>ми</w:t>
      </w:r>
      <w:r w:rsidRPr="00C750D2">
        <w:rPr>
          <w:szCs w:val="28"/>
          <w:lang w:eastAsia="ru-RU"/>
        </w:rPr>
        <w:t xml:space="preserve"> временное убежище на территории Российской Федерации в соответствии с Федеральным законом от 19 февраля 1993 г. № 4528-1 «О беженцах»</w:t>
      </w:r>
      <w:r>
        <w:rPr>
          <w:szCs w:val="28"/>
          <w:lang w:eastAsia="ru-RU"/>
        </w:rPr>
        <w:t>, облагаются по ставке 13 %</w:t>
      </w:r>
      <w:r w:rsidRPr="00C750D2">
        <w:rPr>
          <w:szCs w:val="28"/>
          <w:lang w:eastAsia="ru-RU"/>
        </w:rPr>
        <w:t>.</w:t>
      </w:r>
    </w:p>
    <w:p w:rsidR="00AF094B" w:rsidRPr="000F046C" w:rsidRDefault="00AF094B" w:rsidP="00AF094B">
      <w:pPr>
        <w:pStyle w:val="3"/>
      </w:pPr>
      <w:bookmarkStart w:id="60" w:name="_Toc424742497"/>
      <w:r w:rsidRPr="000F046C">
        <w:t>Уточнение порядка налогообложения доходов иностранных граждан, осуществляющих трудовую деятельность по найму на основании патента.</w:t>
      </w:r>
      <w:bookmarkEnd w:id="60"/>
      <w:r w:rsidRPr="000F046C">
        <w:t xml:space="preserve"> </w:t>
      </w:r>
    </w:p>
    <w:p w:rsidR="00AF094B" w:rsidRDefault="00AF094B" w:rsidP="00AF094B">
      <w:pPr>
        <w:autoSpaceDE w:val="0"/>
        <w:autoSpaceDN w:val="0"/>
        <w:adjustRightInd w:val="0"/>
        <w:spacing w:after="0"/>
        <w:rPr>
          <w:szCs w:val="28"/>
          <w:lang w:eastAsia="ru-RU"/>
        </w:rPr>
      </w:pPr>
      <w:r w:rsidRPr="00C750D2">
        <w:rPr>
          <w:szCs w:val="28"/>
          <w:lang w:eastAsia="ru-RU"/>
        </w:rPr>
        <w:t xml:space="preserve">Иностранным гражданам, предоставлено право на осуществление трудовой деятельности по найму не только у физических лиц, но и в организациях. При этом общая сумма </w:t>
      </w:r>
      <w:r>
        <w:rPr>
          <w:szCs w:val="28"/>
          <w:lang w:eastAsia="ru-RU"/>
        </w:rPr>
        <w:t>НДФЛ</w:t>
      </w:r>
      <w:r w:rsidRPr="00C750D2">
        <w:rPr>
          <w:szCs w:val="28"/>
          <w:lang w:eastAsia="ru-RU"/>
        </w:rPr>
        <w:t xml:space="preserve"> иностранных граждан, осуществляющих трудовую деятельность по найму</w:t>
      </w:r>
      <w:r>
        <w:rPr>
          <w:szCs w:val="28"/>
          <w:lang w:eastAsia="ru-RU"/>
        </w:rPr>
        <w:t>,</w:t>
      </w:r>
      <w:r w:rsidRPr="00C750D2">
        <w:rPr>
          <w:szCs w:val="28"/>
          <w:lang w:eastAsia="ru-RU"/>
        </w:rPr>
        <w:t xml:space="preserve"> будет исчисляться организациями</w:t>
      </w:r>
      <w:r>
        <w:rPr>
          <w:szCs w:val="28"/>
          <w:lang w:eastAsia="ru-RU"/>
        </w:rPr>
        <w:t xml:space="preserve"> </w:t>
      </w:r>
      <w:r w:rsidRPr="00C750D2">
        <w:rPr>
          <w:szCs w:val="28"/>
          <w:lang w:eastAsia="ru-RU"/>
        </w:rPr>
        <w:t>-</w:t>
      </w:r>
      <w:r>
        <w:rPr>
          <w:szCs w:val="28"/>
          <w:lang w:eastAsia="ru-RU"/>
        </w:rPr>
        <w:t xml:space="preserve"> </w:t>
      </w:r>
      <w:r w:rsidRPr="00C750D2">
        <w:rPr>
          <w:szCs w:val="28"/>
          <w:lang w:eastAsia="ru-RU"/>
        </w:rPr>
        <w:t>налоговыми агентами и подлежать уменьшению на сумму ф</w:t>
      </w:r>
      <w:r>
        <w:rPr>
          <w:szCs w:val="28"/>
          <w:lang w:eastAsia="ru-RU"/>
        </w:rPr>
        <w:t>иксированных авансовых платежей.</w:t>
      </w:r>
    </w:p>
    <w:p w:rsidR="00AF094B" w:rsidRPr="00022142" w:rsidRDefault="00AF094B" w:rsidP="005361CF">
      <w:pPr>
        <w:pStyle w:val="2"/>
      </w:pPr>
      <w:bookmarkStart w:id="61" w:name="_Toc424742498"/>
      <w:r w:rsidRPr="00022142">
        <w:t>Акцизное налогообложение</w:t>
      </w:r>
      <w:bookmarkEnd w:id="61"/>
      <w:r w:rsidRPr="00022142">
        <w:t xml:space="preserve"> </w:t>
      </w:r>
    </w:p>
    <w:p w:rsidR="00AF094B" w:rsidRPr="00C750D2" w:rsidRDefault="00AF094B" w:rsidP="00AF094B">
      <w:pPr>
        <w:autoSpaceDE w:val="0"/>
        <w:autoSpaceDN w:val="0"/>
        <w:adjustRightInd w:val="0"/>
        <w:spacing w:after="0"/>
        <w:rPr>
          <w:bCs/>
          <w:szCs w:val="28"/>
        </w:rPr>
      </w:pPr>
      <w:r>
        <w:rPr>
          <w:bCs/>
          <w:szCs w:val="28"/>
        </w:rPr>
        <w:t>Н</w:t>
      </w:r>
      <w:r w:rsidRPr="00C750D2">
        <w:rPr>
          <w:bCs/>
          <w:szCs w:val="28"/>
        </w:rPr>
        <w:t xml:space="preserve">а период 2015 – 2017 </w:t>
      </w:r>
      <w:r>
        <w:rPr>
          <w:bCs/>
          <w:szCs w:val="28"/>
        </w:rPr>
        <w:t>годов</w:t>
      </w:r>
      <w:r w:rsidRPr="00C750D2">
        <w:rPr>
          <w:bCs/>
          <w:szCs w:val="28"/>
        </w:rPr>
        <w:t xml:space="preserve"> предусм</w:t>
      </w:r>
      <w:r>
        <w:rPr>
          <w:bCs/>
          <w:szCs w:val="28"/>
        </w:rPr>
        <w:t>отрено</w:t>
      </w:r>
      <w:r w:rsidRPr="00C750D2">
        <w:rPr>
          <w:bCs/>
          <w:szCs w:val="28"/>
        </w:rPr>
        <w:t xml:space="preserve"> замедление темпов индексации ставок акцизов </w:t>
      </w:r>
      <w:r w:rsidRPr="00C750D2">
        <w:rPr>
          <w:bCs/>
          <w:i/>
          <w:szCs w:val="28"/>
        </w:rPr>
        <w:t>на этиловый спирт, алкогольную и спиртосодержащую продукцию</w:t>
      </w:r>
      <w:r>
        <w:rPr>
          <w:bCs/>
          <w:i/>
          <w:szCs w:val="28"/>
        </w:rPr>
        <w:t>.</w:t>
      </w:r>
      <w:r w:rsidRPr="00C750D2">
        <w:rPr>
          <w:bCs/>
          <w:szCs w:val="28"/>
        </w:rPr>
        <w:t xml:space="preserve"> При этом в целях предотвращения нелегального оборота алкогольной продукции, а также создания равных условий для предпринимательской деятельности в государствах-членах </w:t>
      </w:r>
      <w:r w:rsidR="00F70A1F">
        <w:rPr>
          <w:bCs/>
          <w:szCs w:val="28"/>
        </w:rPr>
        <w:t xml:space="preserve">Евразийского экономического </w:t>
      </w:r>
      <w:r w:rsidRPr="00C750D2">
        <w:rPr>
          <w:bCs/>
          <w:szCs w:val="28"/>
        </w:rPr>
        <w:t>союза на 2015 и 2016 годы размеры ставок акцизов на крепкую алкогольную продукцию с объемной долей этилового спирта свыше 9 процентов и алкогольную продукцию с объемной долей этилового спирта до 9 процентов сохранены на уровне 2014 года.</w:t>
      </w:r>
    </w:p>
    <w:p w:rsidR="00AF094B" w:rsidRPr="00C750D2" w:rsidRDefault="00AF094B" w:rsidP="00AF094B">
      <w:pPr>
        <w:autoSpaceDE w:val="0"/>
        <w:autoSpaceDN w:val="0"/>
        <w:adjustRightInd w:val="0"/>
        <w:spacing w:after="0"/>
        <w:rPr>
          <w:bCs/>
          <w:szCs w:val="28"/>
        </w:rPr>
      </w:pPr>
      <w:r w:rsidRPr="00C750D2">
        <w:rPr>
          <w:bCs/>
          <w:szCs w:val="28"/>
        </w:rPr>
        <w:t xml:space="preserve">Проиндексированы ставки акцизов </w:t>
      </w:r>
      <w:r w:rsidRPr="00C750D2">
        <w:rPr>
          <w:bCs/>
          <w:i/>
          <w:szCs w:val="28"/>
        </w:rPr>
        <w:t>на табачную продукцию</w:t>
      </w:r>
      <w:r w:rsidRPr="00C750D2">
        <w:rPr>
          <w:bCs/>
          <w:szCs w:val="28"/>
        </w:rPr>
        <w:t>. При этом на сигареты и папиросы адвалорная составляющая комбинированной ставки акциза увеличена в 2015 году до 11 процентов к стоимости сигарет, исчисленной в максимальных розничных ценах. Это позволит увеличить налоговую нагрузку на дорогие сигареты в большей степени, чем на дешевые.</w:t>
      </w:r>
    </w:p>
    <w:p w:rsidR="00AF094B" w:rsidRPr="001848A4" w:rsidRDefault="00AF094B" w:rsidP="00AF094B">
      <w:pPr>
        <w:autoSpaceDE w:val="0"/>
        <w:autoSpaceDN w:val="0"/>
        <w:adjustRightInd w:val="0"/>
        <w:spacing w:after="0"/>
        <w:rPr>
          <w:szCs w:val="28"/>
          <w:lang w:eastAsia="ru-RU"/>
        </w:rPr>
      </w:pPr>
      <w:r w:rsidRPr="00D44242">
        <w:rPr>
          <w:bCs/>
          <w:i/>
          <w:szCs w:val="28"/>
        </w:rPr>
        <w:t>Нефтепродукты и моторное топливо</w:t>
      </w:r>
      <w:r w:rsidRPr="00C750D2">
        <w:rPr>
          <w:bCs/>
          <w:szCs w:val="28"/>
        </w:rPr>
        <w:t xml:space="preserve">. В ходе реализации «налогового маневра» в перечень подакцизных товаров включены бензол, параксилол, ортоксилол и авиационный керосин при одновременном введении в отношении производителей продукции нефтехимии из бензола, параксилола, ортоксилола, а также лиц, </w:t>
      </w:r>
      <w:r w:rsidRPr="001848A4">
        <w:rPr>
          <w:szCs w:val="28"/>
          <w:lang w:eastAsia="ru-RU"/>
        </w:rPr>
        <w:t xml:space="preserve">осуществляющих заправку воздушных судов авиационным керосином, системы свидетельств, позволяющих применять вычеты начисленных сумм акциза. </w:t>
      </w:r>
    </w:p>
    <w:p w:rsidR="00AF094B" w:rsidRPr="001848A4" w:rsidRDefault="00AF094B" w:rsidP="00AF094B">
      <w:pPr>
        <w:autoSpaceDE w:val="0"/>
        <w:autoSpaceDN w:val="0"/>
        <w:adjustRightInd w:val="0"/>
        <w:spacing w:after="0"/>
        <w:rPr>
          <w:szCs w:val="28"/>
          <w:lang w:eastAsia="ru-RU"/>
        </w:rPr>
      </w:pPr>
      <w:r w:rsidRPr="001848A4">
        <w:rPr>
          <w:szCs w:val="28"/>
          <w:lang w:eastAsia="ru-RU"/>
        </w:rPr>
        <w:t>Кроме того, в целях компенсации удорожания сырья в связи с повышением ставки НДПИ на сырую нефть снижены ставки акцизов на нефтепродукты.</w:t>
      </w:r>
    </w:p>
    <w:p w:rsidR="00AF094B" w:rsidRPr="001848A4" w:rsidRDefault="00AF094B" w:rsidP="00AF094B">
      <w:pPr>
        <w:autoSpaceDE w:val="0"/>
        <w:autoSpaceDN w:val="0"/>
        <w:adjustRightInd w:val="0"/>
        <w:spacing w:after="0"/>
        <w:rPr>
          <w:szCs w:val="28"/>
          <w:lang w:eastAsia="ru-RU"/>
        </w:rPr>
      </w:pPr>
      <w:r w:rsidRPr="001848A4">
        <w:rPr>
          <w:szCs w:val="28"/>
          <w:lang w:eastAsia="ru-RU"/>
        </w:rPr>
        <w:t>Установлен порядок налогообложения акцизами природного газа, реализуемого в соответствии с международными соглашениями, если такое налогообложение предусмотрено международными соглашениями. Это решение позволяет выполнить положения международного соглашения Российской Федерации в отношении налогообложения акцизами природного газа, поставляемого по газопроводу «Голубой поток».</w:t>
      </w:r>
    </w:p>
    <w:p w:rsidR="00AF094B" w:rsidRPr="001848A4" w:rsidRDefault="00AF094B" w:rsidP="005361CF">
      <w:pPr>
        <w:pStyle w:val="2"/>
      </w:pPr>
      <w:bookmarkStart w:id="62" w:name="_Toc424742499"/>
      <w:r w:rsidRPr="001848A4">
        <w:t>Налогообложение природных ресурсов</w:t>
      </w:r>
      <w:bookmarkEnd w:id="62"/>
    </w:p>
    <w:p w:rsidR="00AF094B" w:rsidRPr="007E397D" w:rsidRDefault="00AF094B" w:rsidP="002C5CAE">
      <w:pPr>
        <w:pStyle w:val="3"/>
        <w:numPr>
          <w:ilvl w:val="2"/>
          <w:numId w:val="28"/>
        </w:numPr>
      </w:pPr>
      <w:bookmarkStart w:id="63" w:name="_Toc424742500"/>
      <w:r>
        <w:t>Налог на добычу полезных ископаемых (</w:t>
      </w:r>
      <w:r w:rsidRPr="007E397D">
        <w:t>НДПИ</w:t>
      </w:r>
      <w:r>
        <w:t>)</w:t>
      </w:r>
      <w:r w:rsidRPr="007E397D">
        <w:t>, взимаемый при добыче углеводородного сырья</w:t>
      </w:r>
      <w:bookmarkEnd w:id="63"/>
    </w:p>
    <w:p w:rsidR="00AF094B" w:rsidRPr="00B507B6" w:rsidRDefault="00AF094B" w:rsidP="00AF094B">
      <w:r w:rsidRPr="00B507B6">
        <w:t xml:space="preserve">В рамках реализации мер, предусматривающих поэтапный отказ (существенное сокращение до экономически обоснованного уровня) от взимания вывозных таможенных пошлин на нефть и нефтепродукты Правительством Российской Федерации разработана реформа налогообложения добычи и экспорта нефти и нефтепродуктов, предусматривающая перенос фискальной нагрузки с экспорта на добычу нефти. </w:t>
      </w:r>
    </w:p>
    <w:p w:rsidR="00AF094B" w:rsidRPr="00B507B6" w:rsidRDefault="00AF094B" w:rsidP="00AF094B">
      <w:r w:rsidRPr="00B507B6">
        <w:t>При этом учитывая, что волатильность объемов экспорта нефти и нефтепродуктов гораздо выше, чем объемов добычи нефти, отказ от взимания экспортных пошлин в пользу налога, взимаемого при добыче, повысит стабильность и предсказуемость доходов федерального бюджета, а также пов</w:t>
      </w:r>
      <w:r>
        <w:t>ы</w:t>
      </w:r>
      <w:r w:rsidRPr="00B507B6">
        <w:t>сит энергоэффективность отрасли.</w:t>
      </w:r>
    </w:p>
    <w:p w:rsidR="00AF094B" w:rsidRPr="00C750D2" w:rsidRDefault="00AF094B" w:rsidP="00AF094B">
      <w:r>
        <w:t>В действующее законодательство в</w:t>
      </w:r>
      <w:r w:rsidRPr="00C750D2">
        <w:t>несены изменения, направленные на реализацию «большого налогового маневра», предусматривающие поэтапное (в течение 3 лет) снижение размера вывозных таможенных пошлин на нефть и нефтепродукты (в 1,7 раза за 3 года на нефть, и в 1,7 - 5 раз на нефтепродукты в зависимости от вида нефтепродуктов), сокращение ставок акциза на нефтепродукты (в 2,2 раза за 3 года) и одновременное увеличение ставки НДПИ на нефть (в 1,7 раза) и газовый конденсат (в 6,5 раз).</w:t>
      </w:r>
    </w:p>
    <w:p w:rsidR="00AF094B" w:rsidRPr="00C750D2" w:rsidRDefault="00AF094B" w:rsidP="00AF094B">
      <w:r w:rsidRPr="00B507B6">
        <w:t>При этом с целью недопущения роста цен на нефтепродукты на внутреннем рынке, а также минимизации негативных шоков для отдельных отраслей предусматривается поэтапное сокращение ставок акциза на нефтепродукты (в 2,2 раза за 3 года), а также предоставление налоговой поддержки производителям (в виде вычетов из обязательств по уплате акциза на нефтепродукты) при реализации отдельных нефтепродуктов (бензин и ароматические углеводороды для нужд нефтехимических производств, авиационный керосин) их производителями на внутреннем рынке.</w:t>
      </w:r>
    </w:p>
    <w:p w:rsidR="00AF094B" w:rsidRPr="00C750D2" w:rsidRDefault="00AF094B" w:rsidP="00AF094B">
      <w:r>
        <w:rPr>
          <w:lang w:eastAsia="ru-RU"/>
        </w:rPr>
        <w:t xml:space="preserve">В рамках реализации комплексного плана по развитию производства сжиженного природного газа на полуострове Ямал в отношении </w:t>
      </w:r>
      <w:r w:rsidRPr="00C750D2">
        <w:t xml:space="preserve"> газа горючего природного, используемого исключительно для производства сжиженного природного газа, а также газового конденсата, добываемого совместно с газом горючим природным, используемым исключительно для производства сжиженного природного газа, </w:t>
      </w:r>
      <w:r>
        <w:t xml:space="preserve">добываемого </w:t>
      </w:r>
      <w:r w:rsidRPr="00C750D2">
        <w:t>на участках недр, расположенных полностью или частично на полуострове Гыданский в Ямало-Ненецком автономном округе</w:t>
      </w:r>
      <w:r>
        <w:t>, установлена ставка</w:t>
      </w:r>
      <w:r w:rsidRPr="00C750D2">
        <w:t xml:space="preserve"> НДПИ</w:t>
      </w:r>
      <w:r w:rsidR="00F70A1F">
        <w:t xml:space="preserve"> в размере 0 процентов</w:t>
      </w:r>
      <w:r>
        <w:t>.</w:t>
      </w:r>
    </w:p>
    <w:p w:rsidR="00AF094B" w:rsidRPr="00C750D2" w:rsidRDefault="00AF094B" w:rsidP="00AF094B">
      <w:r>
        <w:t>В целях  создания условий для эффективного инвестирования в освоение нефтяных ресурсов в новых нефтегазодобывающих регионах, нерентабельность разработки которых обусловлена необходимостью создания инфраструктуры и значительными объемами капитальных вложений, непосредственно связанными с географическими и геологическими особенностями месторождений Ненецкого автономного округа и полуострова Ямал в Ямало-Ненецком автономном округе</w:t>
      </w:r>
      <w:r w:rsidRPr="00C750D2">
        <w:t xml:space="preserve"> до 2022 года </w:t>
      </w:r>
      <w:r>
        <w:t>продлены</w:t>
      </w:r>
      <w:r w:rsidRPr="00C750D2">
        <w:t xml:space="preserve"> «налоговы</w:t>
      </w:r>
      <w:r>
        <w:t>е</w:t>
      </w:r>
      <w:r w:rsidRPr="00C750D2">
        <w:t xml:space="preserve"> каникул</w:t>
      </w:r>
      <w:r>
        <w:t>ы</w:t>
      </w:r>
      <w:r w:rsidRPr="00C750D2">
        <w:t>» по НДПИ при добыче нефти на участках недр, расположенных полностью или частично на территории Ненецкого автономного округа и полуострова Ямал в Ямало- Ненецком автономном округе, степень выработанности которых по состоянию на 01.01.2015 менее 5 процентов, и лицензии на пользование которыми выданы до 1 января 2009 года.</w:t>
      </w:r>
    </w:p>
    <w:p w:rsidR="00AF094B" w:rsidRPr="007E397D" w:rsidRDefault="00AF094B" w:rsidP="00AF094B">
      <w:pPr>
        <w:pStyle w:val="3"/>
      </w:pPr>
      <w:bookmarkStart w:id="64" w:name="_Toc424742501"/>
      <w:r w:rsidRPr="007E397D">
        <w:t>Водный налог</w:t>
      </w:r>
      <w:bookmarkEnd w:id="64"/>
    </w:p>
    <w:p w:rsidR="00AF094B" w:rsidRDefault="00AF094B" w:rsidP="00AF094B">
      <w:r>
        <w:t>В целях приведения налоговой нагрузки пользователей водными ресурсами  к уровню налоговой нагрузки 2004 года – году вступления в силу главы 25.2 «Водный налог» Кодекса, поскольку с указанного периода ставки водного налога не пересматривались, начиная с</w:t>
      </w:r>
      <w:r w:rsidRPr="00C750D2">
        <w:t xml:space="preserve"> 1 января 2015 года</w:t>
      </w:r>
      <w:r>
        <w:t xml:space="preserve"> предусмотрена поэтапная индексация</w:t>
      </w:r>
      <w:r w:rsidRPr="00C750D2">
        <w:t xml:space="preserve"> ставок водного налога в течение 11 лет</w:t>
      </w:r>
      <w:r>
        <w:t>.</w:t>
      </w:r>
    </w:p>
    <w:p w:rsidR="00AF094B" w:rsidRPr="000F046C" w:rsidRDefault="00AF094B" w:rsidP="00AF094B">
      <w:r w:rsidRPr="00C750D2">
        <w:t>По окончании указанного периода, начиная с 20</w:t>
      </w:r>
      <w:r>
        <w:t>2</w:t>
      </w:r>
      <w:r w:rsidRPr="00C750D2">
        <w:t xml:space="preserve">6 года, ставки водного налога будут применяться с учетом коэффициента, учитывающего фактическое изменение потребительских цен на товары (работы, услуги) в Российской Федерации, определенного федеральным органом исполнительной власти, осуществляющим функции по нормативно-правовому регулированию в сфере анализа и </w:t>
      </w:r>
      <w:r w:rsidRPr="000F046C">
        <w:t>прогнозирования социально-экономического развития.</w:t>
      </w:r>
    </w:p>
    <w:p w:rsidR="00AF094B" w:rsidRDefault="00AF094B" w:rsidP="00AF094B">
      <w:r w:rsidRPr="000F046C">
        <w:t xml:space="preserve">Кроме того, </w:t>
      </w:r>
      <w:r>
        <w:t xml:space="preserve">для приведения положений </w:t>
      </w:r>
      <w:r w:rsidRPr="000B5F19">
        <w:t>главы 25.2</w:t>
      </w:r>
      <w:r>
        <w:t xml:space="preserve"> Кодекса в соответствие с законодательством Российской Федерации в области использования подземных водных объектов </w:t>
      </w:r>
      <w:r w:rsidRPr="000F046C">
        <w:t>уточнен порядок налогообложения водным налогом пользования подземными водными объектами.</w:t>
      </w:r>
    </w:p>
    <w:p w:rsidR="00AF094B" w:rsidRPr="000B5F19" w:rsidRDefault="00AF094B" w:rsidP="005361CF">
      <w:pPr>
        <w:pStyle w:val="2"/>
      </w:pPr>
      <w:bookmarkStart w:id="65" w:name="_Toc424742502"/>
      <w:r w:rsidRPr="000B5F19">
        <w:t>Налогообложение прибыли организаций</w:t>
      </w:r>
      <w:bookmarkEnd w:id="65"/>
    </w:p>
    <w:p w:rsidR="00AF094B" w:rsidRDefault="00AF094B" w:rsidP="002C5CAE">
      <w:pPr>
        <w:pStyle w:val="3"/>
        <w:numPr>
          <w:ilvl w:val="2"/>
          <w:numId w:val="29"/>
        </w:numPr>
      </w:pPr>
      <w:bookmarkStart w:id="66" w:name="_Toc424742503"/>
      <w:r>
        <w:t>Налогообложение социальных услуг</w:t>
      </w:r>
      <w:bookmarkEnd w:id="66"/>
    </w:p>
    <w:p w:rsidR="00AF094B" w:rsidRDefault="00AF094B" w:rsidP="00AF094B">
      <w:r w:rsidRPr="000B2214">
        <w:t xml:space="preserve">С 1 января 2015 г. </w:t>
      </w:r>
      <w:r>
        <w:t>льготный режим налогообложения, установленный для медицинских и образовательных учреждений, распространен также и на организации, осуществляющие</w:t>
      </w:r>
      <w:r w:rsidRPr="00BF6165">
        <w:t xml:space="preserve"> социально</w:t>
      </w:r>
      <w:r>
        <w:t>е</w:t>
      </w:r>
      <w:r w:rsidRPr="00BF6165">
        <w:t xml:space="preserve"> обслуживани</w:t>
      </w:r>
      <w:r>
        <w:t>е</w:t>
      </w:r>
      <w:r w:rsidRPr="00BF6165">
        <w:t xml:space="preserve"> граждан</w:t>
      </w:r>
      <w:r>
        <w:t xml:space="preserve">. Так, </w:t>
      </w:r>
      <w:r w:rsidRPr="000B2214">
        <w:t>по 1 января 2020 г. организации, осуществляющие социальное обслуживание граждан, вправе применять налоговую ставку</w:t>
      </w:r>
      <w:r w:rsidR="00F70A1F">
        <w:t xml:space="preserve"> в размере</w:t>
      </w:r>
      <w:r w:rsidRPr="000B2214">
        <w:t xml:space="preserve"> 0 процентов по налогу на прибыль организаций. </w:t>
      </w:r>
    </w:p>
    <w:p w:rsidR="00AF094B" w:rsidRDefault="00AF094B" w:rsidP="00AF094B">
      <w:r w:rsidRPr="00BF6165">
        <w:t>При этом под деятельностью по осуществлению социального обслуживания граждан понимается деятельность по предоставлению гражданам социальных услуг, включенных в перечень по видам таких услуг, утверждаемый Правительством Российской Федерации.</w:t>
      </w:r>
    </w:p>
    <w:p w:rsidR="00AF094B" w:rsidRDefault="00AF094B" w:rsidP="00AF094B"/>
    <w:p w:rsidR="00AF094B" w:rsidRPr="00467CF6" w:rsidRDefault="00AF094B" w:rsidP="00AF094B">
      <w:pPr>
        <w:pStyle w:val="3"/>
      </w:pPr>
      <w:bookmarkStart w:id="67" w:name="_Toc424742504"/>
      <w:r w:rsidRPr="00467CF6">
        <w:t>Новый порядок учета средств в виде субсидий</w:t>
      </w:r>
      <w:bookmarkEnd w:id="67"/>
    </w:p>
    <w:p w:rsidR="00AF094B" w:rsidRDefault="00AF094B" w:rsidP="00AF094B">
      <w:pPr>
        <w:spacing w:after="0"/>
        <w:rPr>
          <w:szCs w:val="28"/>
        </w:rPr>
      </w:pPr>
      <w:r>
        <w:rPr>
          <w:szCs w:val="28"/>
        </w:rPr>
        <w:t>Принят Федеральный закон, направленный на усовершенствование</w:t>
      </w:r>
      <w:r w:rsidRPr="00C60904">
        <w:rPr>
          <w:szCs w:val="28"/>
        </w:rPr>
        <w:t xml:space="preserve"> порядка учета средств в виде субсидий, полученных организациями, за исключением случаев получения субсидий в рамках возмездного договора.</w:t>
      </w:r>
    </w:p>
    <w:p w:rsidR="00AF094B" w:rsidRDefault="00AF094B" w:rsidP="00AF094B">
      <w:pPr>
        <w:tabs>
          <w:tab w:val="left" w:pos="851"/>
        </w:tabs>
        <w:spacing w:after="0"/>
        <w:rPr>
          <w:szCs w:val="28"/>
        </w:rPr>
      </w:pPr>
      <w:r>
        <w:rPr>
          <w:szCs w:val="28"/>
        </w:rPr>
        <w:t>Ранее п</w:t>
      </w:r>
      <w:r w:rsidRPr="004826A1">
        <w:rPr>
          <w:szCs w:val="28"/>
        </w:rPr>
        <w:t>орядок учета</w:t>
      </w:r>
      <w:r>
        <w:rPr>
          <w:szCs w:val="28"/>
        </w:rPr>
        <w:t xml:space="preserve"> </w:t>
      </w:r>
      <w:r w:rsidRPr="000B2214">
        <w:rPr>
          <w:szCs w:val="28"/>
        </w:rPr>
        <w:t>средств в виде субсидий</w:t>
      </w:r>
      <w:r w:rsidRPr="004826A1">
        <w:rPr>
          <w:szCs w:val="28"/>
        </w:rPr>
        <w:t xml:space="preserve"> в целях налога на прибыль организаций </w:t>
      </w:r>
      <w:r>
        <w:rPr>
          <w:szCs w:val="28"/>
        </w:rPr>
        <w:t xml:space="preserve">не </w:t>
      </w:r>
      <w:r w:rsidRPr="004826A1">
        <w:rPr>
          <w:szCs w:val="28"/>
        </w:rPr>
        <w:t xml:space="preserve">предусматривал отражение сумм полученных субсидий в доходах по мере признания расходов, </w:t>
      </w:r>
      <w:r w:rsidRPr="00F146C2">
        <w:rPr>
          <w:szCs w:val="28"/>
        </w:rPr>
        <w:t>произведенных за счет этих субсидий</w:t>
      </w:r>
      <w:r>
        <w:rPr>
          <w:szCs w:val="28"/>
        </w:rPr>
        <w:t xml:space="preserve">, </w:t>
      </w:r>
      <w:r w:rsidRPr="004826A1">
        <w:rPr>
          <w:szCs w:val="28"/>
        </w:rPr>
        <w:t>в отношении</w:t>
      </w:r>
      <w:r>
        <w:rPr>
          <w:szCs w:val="28"/>
        </w:rPr>
        <w:t xml:space="preserve"> налогоплательщиков, прямо перечисленных в статье </w:t>
      </w:r>
      <w:r w:rsidRPr="002B0EC2">
        <w:rPr>
          <w:szCs w:val="28"/>
        </w:rPr>
        <w:t xml:space="preserve">271 </w:t>
      </w:r>
      <w:r>
        <w:rPr>
          <w:szCs w:val="28"/>
        </w:rPr>
        <w:t>Кодекса.</w:t>
      </w:r>
    </w:p>
    <w:p w:rsidR="00AF094B" w:rsidRPr="004826A1" w:rsidRDefault="00AF094B" w:rsidP="00AF094B">
      <w:pPr>
        <w:tabs>
          <w:tab w:val="left" w:pos="851"/>
        </w:tabs>
        <w:spacing w:after="0"/>
        <w:rPr>
          <w:szCs w:val="28"/>
        </w:rPr>
      </w:pPr>
      <w:r w:rsidRPr="004826A1">
        <w:rPr>
          <w:szCs w:val="28"/>
        </w:rPr>
        <w:t>Вместе с тем, на других налогоплательщиков - производителей товаров, работ, услуг, которым выделялись субсидии, указанный порядок не распространялся. В связи с чем, в отдельных случаях, возникал кассовый разрыв</w:t>
      </w:r>
      <w:r>
        <w:rPr>
          <w:szCs w:val="28"/>
        </w:rPr>
        <w:t xml:space="preserve"> и необходимость исчисления сумм налога</w:t>
      </w:r>
      <w:r w:rsidRPr="004826A1">
        <w:rPr>
          <w:szCs w:val="28"/>
        </w:rPr>
        <w:t>, когда субсидии были получены в одном налоговом периоде, а расход</w:t>
      </w:r>
      <w:r>
        <w:rPr>
          <w:szCs w:val="28"/>
        </w:rPr>
        <w:t>ы</w:t>
      </w:r>
      <w:r w:rsidRPr="004826A1">
        <w:rPr>
          <w:szCs w:val="28"/>
        </w:rPr>
        <w:t xml:space="preserve"> за счет средств полученной субсидии произведены в другом. </w:t>
      </w:r>
    </w:p>
    <w:p w:rsidR="00AF094B" w:rsidRDefault="00AF094B" w:rsidP="00AF094B">
      <w:pPr>
        <w:tabs>
          <w:tab w:val="left" w:pos="851"/>
        </w:tabs>
        <w:spacing w:after="0"/>
        <w:rPr>
          <w:szCs w:val="28"/>
        </w:rPr>
      </w:pPr>
      <w:r w:rsidRPr="00F74BE5">
        <w:rPr>
          <w:szCs w:val="28"/>
        </w:rPr>
        <w:t xml:space="preserve">Согласно </w:t>
      </w:r>
      <w:r>
        <w:rPr>
          <w:szCs w:val="28"/>
        </w:rPr>
        <w:t xml:space="preserve">внесенным в законодательство </w:t>
      </w:r>
      <w:r w:rsidRPr="00F74BE5">
        <w:rPr>
          <w:szCs w:val="28"/>
        </w:rPr>
        <w:t xml:space="preserve">изменениям на всех налогоплательщиков - получателей субсидий (за исключением случаев получения субсидий в рамках возмездного договора) распространяется единый порядок их учета, согласно которому </w:t>
      </w:r>
      <w:r>
        <w:rPr>
          <w:szCs w:val="28"/>
        </w:rPr>
        <w:t xml:space="preserve">доходы в виде </w:t>
      </w:r>
      <w:r w:rsidRPr="00F74BE5">
        <w:rPr>
          <w:szCs w:val="28"/>
        </w:rPr>
        <w:t>полученны</w:t>
      </w:r>
      <w:r>
        <w:rPr>
          <w:szCs w:val="28"/>
        </w:rPr>
        <w:t>х</w:t>
      </w:r>
      <w:r w:rsidRPr="00F74BE5">
        <w:rPr>
          <w:szCs w:val="28"/>
        </w:rPr>
        <w:t xml:space="preserve"> субсиди</w:t>
      </w:r>
      <w:r>
        <w:rPr>
          <w:szCs w:val="28"/>
        </w:rPr>
        <w:t>й</w:t>
      </w:r>
      <w:r w:rsidRPr="00F74BE5">
        <w:rPr>
          <w:szCs w:val="28"/>
        </w:rPr>
        <w:t xml:space="preserve"> в целях налога на прибыль </w:t>
      </w:r>
      <w:r>
        <w:rPr>
          <w:szCs w:val="28"/>
        </w:rPr>
        <w:t xml:space="preserve">организаций </w:t>
      </w:r>
      <w:r w:rsidRPr="00F74BE5">
        <w:rPr>
          <w:szCs w:val="28"/>
        </w:rPr>
        <w:t>будут признаваться по мере признания расходов, произведенных за счет этих субсидий.</w:t>
      </w:r>
      <w:r>
        <w:rPr>
          <w:szCs w:val="28"/>
        </w:rPr>
        <w:t xml:space="preserve"> При этом у</w:t>
      </w:r>
      <w:r w:rsidRPr="000B2214">
        <w:rPr>
          <w:szCs w:val="28"/>
        </w:rPr>
        <w:t>чет средств в виде субсидий различается</w:t>
      </w:r>
      <w:r>
        <w:rPr>
          <w:szCs w:val="28"/>
        </w:rPr>
        <w:t>, во-первых,</w:t>
      </w:r>
      <w:r w:rsidRPr="000B2214">
        <w:rPr>
          <w:szCs w:val="28"/>
        </w:rPr>
        <w:t xml:space="preserve"> в зависимости от того, </w:t>
      </w:r>
      <w:r>
        <w:rPr>
          <w:szCs w:val="28"/>
        </w:rPr>
        <w:t xml:space="preserve">на что они получены- </w:t>
      </w:r>
      <w:r w:rsidRPr="000B2214">
        <w:rPr>
          <w:szCs w:val="28"/>
        </w:rPr>
        <w:t xml:space="preserve">на финансирование расходов или на компенсацию ранее произведенных расходов, </w:t>
      </w:r>
      <w:r>
        <w:rPr>
          <w:szCs w:val="28"/>
        </w:rPr>
        <w:t>и, во-вторых,</w:t>
      </w:r>
      <w:r w:rsidRPr="000B2214">
        <w:rPr>
          <w:szCs w:val="28"/>
        </w:rPr>
        <w:t xml:space="preserve"> от характера таких расходов</w:t>
      </w:r>
      <w:r>
        <w:rPr>
          <w:szCs w:val="28"/>
        </w:rPr>
        <w:t xml:space="preserve"> -</w:t>
      </w:r>
      <w:r w:rsidRPr="000B2214">
        <w:rPr>
          <w:szCs w:val="28"/>
        </w:rPr>
        <w:t xml:space="preserve"> связаны или не связаны они с приобретением, созданием, реконструкцией, модернизацией, техническим перевооружением амортизируемого имущества, приобретением имущественных прав.</w:t>
      </w:r>
    </w:p>
    <w:p w:rsidR="00AF094B" w:rsidRDefault="00AF094B" w:rsidP="00AF094B">
      <w:pPr>
        <w:tabs>
          <w:tab w:val="left" w:pos="851"/>
        </w:tabs>
        <w:spacing w:after="0"/>
        <w:rPr>
          <w:szCs w:val="28"/>
        </w:rPr>
      </w:pPr>
    </w:p>
    <w:p w:rsidR="00AF094B" w:rsidRPr="009733A0" w:rsidRDefault="00AF094B" w:rsidP="005361CF">
      <w:pPr>
        <w:pStyle w:val="2"/>
      </w:pPr>
      <w:bookmarkStart w:id="68" w:name="_Toc424742505"/>
      <w:r w:rsidRPr="009733A0">
        <w:t>Налоговые аспекты улучшения инвестиционного климата в Российской Федерации</w:t>
      </w:r>
      <w:bookmarkEnd w:id="68"/>
    </w:p>
    <w:p w:rsidR="00AF094B" w:rsidRPr="000F046C" w:rsidRDefault="00AF094B" w:rsidP="002C5CAE">
      <w:pPr>
        <w:pStyle w:val="3"/>
        <w:numPr>
          <w:ilvl w:val="2"/>
          <w:numId w:val="30"/>
        </w:numPr>
      </w:pPr>
      <w:bookmarkStart w:id="69" w:name="_Toc424742506"/>
      <w:r w:rsidRPr="000F046C">
        <w:t>Дорожная карта «Совершенствование налогового администрирования»</w:t>
      </w:r>
      <w:bookmarkEnd w:id="69"/>
    </w:p>
    <w:p w:rsidR="003C68F2" w:rsidRPr="001848A4" w:rsidRDefault="003C68F2" w:rsidP="003C68F2">
      <w:pPr>
        <w:spacing w:after="0"/>
        <w:rPr>
          <w:szCs w:val="28"/>
        </w:rPr>
      </w:pPr>
      <w:r w:rsidRPr="0021706C">
        <w:rPr>
          <w:szCs w:val="28"/>
        </w:rPr>
        <w:t xml:space="preserve">В настоящее время </w:t>
      </w:r>
      <w:r>
        <w:rPr>
          <w:szCs w:val="28"/>
        </w:rPr>
        <w:t>совершенствование налогового администрирования реализуется в рамках</w:t>
      </w:r>
      <w:r w:rsidRPr="001848A4">
        <w:rPr>
          <w:szCs w:val="28"/>
        </w:rPr>
        <w:t xml:space="preserve"> указанной Дорожной карты</w:t>
      </w:r>
      <w:r>
        <w:rPr>
          <w:szCs w:val="28"/>
        </w:rPr>
        <w:t xml:space="preserve">. </w:t>
      </w:r>
      <w:r w:rsidRPr="001848A4">
        <w:rPr>
          <w:szCs w:val="28"/>
        </w:rPr>
        <w:t>При этом разработаны все запланированные Дорожной картой проекты федеральных законов, ряд из которых уже принят. В частности, в законодательство о налогах и сборах внесены следующие изменения:</w:t>
      </w:r>
    </w:p>
    <w:p w:rsidR="00AF094B" w:rsidRPr="006A4CEF" w:rsidRDefault="00AF094B" w:rsidP="00AF094B">
      <w:pPr>
        <w:spacing w:after="0"/>
        <w:rPr>
          <w:color w:val="000000"/>
          <w:szCs w:val="28"/>
          <w:lang w:eastAsia="ru-RU"/>
        </w:rPr>
      </w:pPr>
      <w:r w:rsidRPr="001848A4">
        <w:rPr>
          <w:szCs w:val="28"/>
        </w:rPr>
        <w:t xml:space="preserve">1) </w:t>
      </w:r>
      <w:r w:rsidRPr="001848A4">
        <w:rPr>
          <w:szCs w:val="28"/>
          <w:lang w:eastAsia="ru-RU"/>
        </w:rPr>
        <w:t>введен институт налогового мониторинга, который</w:t>
      </w:r>
      <w:r w:rsidRPr="001848A4">
        <w:rPr>
          <w:szCs w:val="28"/>
        </w:rPr>
        <w:t xml:space="preserve"> имеет целью формирование</w:t>
      </w:r>
      <w:r w:rsidRPr="006A4CEF">
        <w:rPr>
          <w:szCs w:val="28"/>
        </w:rPr>
        <w:t xml:space="preserve"> оптимальной для Российской Федерации модели института предварительного налогового разъяснения на основе проведенного анализа, повышени</w:t>
      </w:r>
      <w:r>
        <w:rPr>
          <w:szCs w:val="28"/>
        </w:rPr>
        <w:t>е</w:t>
      </w:r>
      <w:r w:rsidRPr="006A4CEF">
        <w:rPr>
          <w:szCs w:val="28"/>
        </w:rPr>
        <w:t xml:space="preserve"> прозрачности правоприменения законодательства Российской Федерации о налогах и сборах, существенно</w:t>
      </w:r>
      <w:r>
        <w:rPr>
          <w:szCs w:val="28"/>
        </w:rPr>
        <w:t>е</w:t>
      </w:r>
      <w:r w:rsidRPr="006A4CEF">
        <w:rPr>
          <w:szCs w:val="28"/>
        </w:rPr>
        <w:t xml:space="preserve"> улучшени</w:t>
      </w:r>
      <w:r>
        <w:rPr>
          <w:szCs w:val="28"/>
        </w:rPr>
        <w:t>е</w:t>
      </w:r>
      <w:r w:rsidRPr="006A4CEF">
        <w:rPr>
          <w:szCs w:val="28"/>
        </w:rPr>
        <w:t xml:space="preserve"> восприятия инвесторами делового климата</w:t>
      </w:r>
      <w:r w:rsidRPr="006A4CEF">
        <w:rPr>
          <w:color w:val="000000"/>
          <w:szCs w:val="28"/>
          <w:lang w:eastAsia="ru-RU"/>
        </w:rPr>
        <w:t xml:space="preserve">. </w:t>
      </w:r>
    </w:p>
    <w:p w:rsidR="00AF094B" w:rsidRPr="006A4CEF" w:rsidRDefault="00AF094B" w:rsidP="00AF094B">
      <w:pPr>
        <w:widowControl w:val="0"/>
        <w:autoSpaceDE w:val="0"/>
        <w:autoSpaceDN w:val="0"/>
        <w:adjustRightInd w:val="0"/>
        <w:spacing w:after="0"/>
        <w:rPr>
          <w:szCs w:val="28"/>
        </w:rPr>
      </w:pPr>
      <w:r w:rsidRPr="006A4CEF">
        <w:rPr>
          <w:szCs w:val="28"/>
        </w:rPr>
        <w:t>Внедрение налогового мониторинга позволит повысить прогнозируемость налоговых платежей, своевременно выявлять пробелы и коллизии в законодательстве</w:t>
      </w:r>
      <w:r w:rsidR="00F70A1F">
        <w:rPr>
          <w:szCs w:val="28"/>
        </w:rPr>
        <w:t xml:space="preserve"> о налогах и сборах</w:t>
      </w:r>
      <w:r w:rsidRPr="006A4CEF">
        <w:rPr>
          <w:szCs w:val="28"/>
        </w:rPr>
        <w:t>, сокращать затраты на проведение налоговых проверок, судебные издержки в связи с сокращением налоговых споров, а также обеспечивать повышение уровня правовой культуры налогоплательщиков</w:t>
      </w:r>
      <w:r>
        <w:rPr>
          <w:szCs w:val="28"/>
        </w:rPr>
        <w:t>;</w:t>
      </w:r>
    </w:p>
    <w:p w:rsidR="00AF094B" w:rsidRDefault="00AF094B" w:rsidP="00AF094B">
      <w:pPr>
        <w:widowControl w:val="0"/>
        <w:autoSpaceDE w:val="0"/>
        <w:autoSpaceDN w:val="0"/>
        <w:adjustRightInd w:val="0"/>
        <w:spacing w:after="0"/>
        <w:rPr>
          <w:szCs w:val="28"/>
        </w:rPr>
      </w:pPr>
      <w:r>
        <w:rPr>
          <w:szCs w:val="28"/>
        </w:rPr>
        <w:t>2</w:t>
      </w:r>
      <w:r w:rsidRPr="00CD3E07">
        <w:rPr>
          <w:szCs w:val="28"/>
        </w:rPr>
        <w:t>)</w:t>
      </w:r>
      <w:r>
        <w:rPr>
          <w:szCs w:val="28"/>
        </w:rPr>
        <w:t xml:space="preserve"> в законодательство о налогах и сборах</w:t>
      </w:r>
      <w:r w:rsidRPr="00CD3E07">
        <w:rPr>
          <w:szCs w:val="28"/>
        </w:rPr>
        <w:t xml:space="preserve"> введено понятие «личный кабинет налогоплательщика»</w:t>
      </w:r>
      <w:r>
        <w:rPr>
          <w:szCs w:val="28"/>
        </w:rPr>
        <w:t xml:space="preserve">, а также </w:t>
      </w:r>
      <w:r w:rsidRPr="00CD3E07">
        <w:rPr>
          <w:szCs w:val="28"/>
        </w:rPr>
        <w:t xml:space="preserve">урегулированы положения, связанные с использованием личного кабинета налогоплательщика </w:t>
      </w:r>
      <w:r>
        <w:rPr>
          <w:szCs w:val="28"/>
        </w:rPr>
        <w:t xml:space="preserve">как самими налогоплательщиками, так и </w:t>
      </w:r>
      <w:r w:rsidRPr="00CD3E07">
        <w:rPr>
          <w:szCs w:val="28"/>
        </w:rPr>
        <w:t>налоговыми органами</w:t>
      </w:r>
      <w:r>
        <w:rPr>
          <w:szCs w:val="28"/>
        </w:rPr>
        <w:t>;</w:t>
      </w:r>
    </w:p>
    <w:p w:rsidR="00AF094B" w:rsidRDefault="002A5C07" w:rsidP="00AF094B">
      <w:pPr>
        <w:spacing w:after="0"/>
        <w:contextualSpacing/>
        <w:rPr>
          <w:bCs/>
          <w:szCs w:val="28"/>
        </w:rPr>
      </w:pPr>
      <w:r>
        <w:rPr>
          <w:bCs/>
          <w:szCs w:val="28"/>
        </w:rPr>
        <w:t>3</w:t>
      </w:r>
      <w:r w:rsidR="00AF094B">
        <w:rPr>
          <w:bCs/>
          <w:szCs w:val="28"/>
        </w:rPr>
        <w:t>) предусмотрено право покупателя, получившего</w:t>
      </w:r>
      <w:r w:rsidR="00AF094B" w:rsidRPr="006A4CEF">
        <w:rPr>
          <w:bCs/>
          <w:szCs w:val="28"/>
        </w:rPr>
        <w:t xml:space="preserve"> счет-фактур</w:t>
      </w:r>
      <w:r w:rsidR="00AF094B">
        <w:rPr>
          <w:bCs/>
          <w:szCs w:val="28"/>
        </w:rPr>
        <w:t>у</w:t>
      </w:r>
      <w:r w:rsidR="00AF094B" w:rsidRPr="006A4CEF">
        <w:rPr>
          <w:bCs/>
          <w:szCs w:val="28"/>
        </w:rPr>
        <w:t xml:space="preserve"> от продавца товаров (работ, услуг), имущественных прав после завершения налогового периода, в котором эти товары (работы, услуги), имущественные права приняты на учет, но до срока представления налоговой декларации за налоговый период</w:t>
      </w:r>
      <w:r w:rsidR="00AF094B">
        <w:rPr>
          <w:bCs/>
          <w:szCs w:val="28"/>
        </w:rPr>
        <w:t xml:space="preserve">, принять к вычету </w:t>
      </w:r>
      <w:r w:rsidR="00AF094B" w:rsidRPr="006A4CEF">
        <w:rPr>
          <w:bCs/>
          <w:szCs w:val="28"/>
        </w:rPr>
        <w:t xml:space="preserve">сумму налога на добавленную стоимость в отношении таких товаров (работ, услуг), имущественных прав </w:t>
      </w:r>
      <w:r w:rsidR="00AF094B">
        <w:rPr>
          <w:bCs/>
          <w:szCs w:val="28"/>
        </w:rPr>
        <w:t xml:space="preserve">в том </w:t>
      </w:r>
      <w:r w:rsidR="00AF094B" w:rsidRPr="006A4CEF">
        <w:rPr>
          <w:bCs/>
          <w:szCs w:val="28"/>
        </w:rPr>
        <w:t>налогово</w:t>
      </w:r>
      <w:r w:rsidR="00AF094B">
        <w:rPr>
          <w:bCs/>
          <w:szCs w:val="28"/>
        </w:rPr>
        <w:t>м</w:t>
      </w:r>
      <w:r w:rsidR="00AF094B" w:rsidRPr="006A4CEF">
        <w:rPr>
          <w:bCs/>
          <w:szCs w:val="28"/>
        </w:rPr>
        <w:t xml:space="preserve"> период</w:t>
      </w:r>
      <w:r w:rsidR="00AF094B">
        <w:rPr>
          <w:bCs/>
          <w:szCs w:val="28"/>
        </w:rPr>
        <w:t>е</w:t>
      </w:r>
      <w:r w:rsidR="00AF094B" w:rsidRPr="006A4CEF">
        <w:rPr>
          <w:bCs/>
          <w:szCs w:val="28"/>
        </w:rPr>
        <w:t>, в котором указанные товары (работы, услуги), имуществе</w:t>
      </w:r>
      <w:r w:rsidR="00A7784E">
        <w:rPr>
          <w:bCs/>
          <w:szCs w:val="28"/>
        </w:rPr>
        <w:t>нные права были приняты на учет;</w:t>
      </w:r>
    </w:p>
    <w:p w:rsidR="00A7784E" w:rsidRPr="003C57EB" w:rsidRDefault="002A5C07" w:rsidP="00A7784E">
      <w:pPr>
        <w:autoSpaceDE w:val="0"/>
        <w:autoSpaceDN w:val="0"/>
        <w:adjustRightInd w:val="0"/>
        <w:spacing w:after="0"/>
        <w:ind w:firstLine="720"/>
        <w:rPr>
          <w:szCs w:val="28"/>
          <w:lang w:eastAsia="ru-RU"/>
        </w:rPr>
      </w:pPr>
      <w:r w:rsidRPr="003C57EB">
        <w:rPr>
          <w:szCs w:val="28"/>
          <w:lang w:eastAsia="ru-RU"/>
        </w:rPr>
        <w:t>4</w:t>
      </w:r>
      <w:r w:rsidR="00A7784E" w:rsidRPr="003C57EB">
        <w:rPr>
          <w:szCs w:val="28"/>
          <w:lang w:eastAsia="ru-RU"/>
        </w:rPr>
        <w:t xml:space="preserve">) </w:t>
      </w:r>
      <w:r w:rsidRPr="003C57EB">
        <w:rPr>
          <w:szCs w:val="28"/>
          <w:lang w:eastAsia="ru-RU"/>
        </w:rPr>
        <w:t xml:space="preserve">предусмотрено </w:t>
      </w:r>
      <w:r w:rsidR="00A7784E" w:rsidRPr="003C57EB">
        <w:rPr>
          <w:szCs w:val="28"/>
          <w:lang w:eastAsia="ru-RU"/>
        </w:rPr>
        <w:t>исключение из доходов при исчислении единого сельскохозяйственного налога и единого налога, уплачиваемого в связи с применением упрощенной системы налогообложения сумм НДС, уплаченных в бюджет при выставлении  счетов-фактур с НДС, а также невключение в расходы уплаченных в указанных случаях сумм НДС;</w:t>
      </w:r>
    </w:p>
    <w:p w:rsidR="00A7784E" w:rsidRPr="003C57EB" w:rsidRDefault="002A5C07" w:rsidP="00A7784E">
      <w:pPr>
        <w:autoSpaceDE w:val="0"/>
        <w:autoSpaceDN w:val="0"/>
        <w:adjustRightInd w:val="0"/>
        <w:spacing w:after="0"/>
        <w:ind w:firstLine="720"/>
        <w:rPr>
          <w:szCs w:val="28"/>
          <w:lang w:eastAsia="ru-RU"/>
        </w:rPr>
      </w:pPr>
      <w:r w:rsidRPr="003C57EB">
        <w:rPr>
          <w:szCs w:val="28"/>
          <w:lang w:eastAsia="ru-RU"/>
        </w:rPr>
        <w:t>5) исключено существующее</w:t>
      </w:r>
      <w:r w:rsidR="00A7784E" w:rsidRPr="003C57EB">
        <w:rPr>
          <w:szCs w:val="28"/>
          <w:lang w:eastAsia="ru-RU"/>
        </w:rPr>
        <w:t xml:space="preserve"> ограничени</w:t>
      </w:r>
      <w:r w:rsidRPr="003C57EB">
        <w:rPr>
          <w:szCs w:val="28"/>
          <w:lang w:eastAsia="ru-RU"/>
        </w:rPr>
        <w:t>е</w:t>
      </w:r>
      <w:r w:rsidR="00A7784E" w:rsidRPr="003C57EB">
        <w:rPr>
          <w:szCs w:val="28"/>
          <w:lang w:eastAsia="ru-RU"/>
        </w:rPr>
        <w:t xml:space="preserve"> на применение упрощенной системы налогообложения для организаций, имеющих представительства;</w:t>
      </w:r>
    </w:p>
    <w:p w:rsidR="005F3843" w:rsidRPr="003C57EB" w:rsidRDefault="002A5C07" w:rsidP="00CD6EE9">
      <w:pPr>
        <w:autoSpaceDE w:val="0"/>
        <w:autoSpaceDN w:val="0"/>
        <w:adjustRightInd w:val="0"/>
        <w:spacing w:after="0"/>
        <w:ind w:firstLine="720"/>
        <w:rPr>
          <w:szCs w:val="28"/>
          <w:lang w:eastAsia="ru-RU"/>
        </w:rPr>
      </w:pPr>
      <w:r w:rsidRPr="003C57EB">
        <w:rPr>
          <w:szCs w:val="28"/>
          <w:lang w:eastAsia="ru-RU"/>
        </w:rPr>
        <w:t>6</w:t>
      </w:r>
      <w:r w:rsidR="005F3843" w:rsidRPr="003C57EB">
        <w:rPr>
          <w:szCs w:val="28"/>
          <w:lang w:eastAsia="ru-RU"/>
        </w:rPr>
        <w:t xml:space="preserve">) </w:t>
      </w:r>
      <w:r w:rsidR="002A043E" w:rsidRPr="003C57EB">
        <w:rPr>
          <w:szCs w:val="28"/>
          <w:lang w:eastAsia="ru-RU"/>
        </w:rPr>
        <w:t>в области</w:t>
      </w:r>
      <w:r w:rsidR="005F3843" w:rsidRPr="003C57EB">
        <w:rPr>
          <w:szCs w:val="28"/>
          <w:lang w:eastAsia="ru-RU"/>
        </w:rPr>
        <w:t xml:space="preserve"> на</w:t>
      </w:r>
      <w:r w:rsidR="00CD6EE9" w:rsidRPr="003C57EB">
        <w:rPr>
          <w:szCs w:val="28"/>
          <w:lang w:eastAsia="ru-RU"/>
        </w:rPr>
        <w:t>логового администрирования НДФЛ предусмотрено</w:t>
      </w:r>
      <w:r w:rsidR="005F3843" w:rsidRPr="003C57EB">
        <w:rPr>
          <w:szCs w:val="28"/>
          <w:lang w:eastAsia="ru-RU"/>
        </w:rPr>
        <w:t>:</w:t>
      </w:r>
    </w:p>
    <w:p w:rsidR="005F3843" w:rsidRPr="003C57EB" w:rsidRDefault="005F3843" w:rsidP="005F3843">
      <w:pPr>
        <w:autoSpaceDE w:val="0"/>
        <w:autoSpaceDN w:val="0"/>
        <w:adjustRightInd w:val="0"/>
        <w:spacing w:after="0"/>
        <w:ind w:firstLine="720"/>
        <w:rPr>
          <w:szCs w:val="28"/>
          <w:lang w:eastAsia="ru-RU"/>
        </w:rPr>
      </w:pPr>
      <w:r w:rsidRPr="003C57EB">
        <w:rPr>
          <w:szCs w:val="28"/>
          <w:lang w:eastAsia="ru-RU"/>
        </w:rPr>
        <w:t xml:space="preserve">- установление обязанности налоговых агентов по ежеквартальному представлению в налоговый орган расчета исчисленных и удержанных сумм НДФЛ; </w:t>
      </w:r>
    </w:p>
    <w:p w:rsidR="005F3843" w:rsidRPr="003C57EB" w:rsidRDefault="005F3843" w:rsidP="005F3843">
      <w:pPr>
        <w:autoSpaceDE w:val="0"/>
        <w:autoSpaceDN w:val="0"/>
        <w:adjustRightInd w:val="0"/>
        <w:spacing w:after="0"/>
        <w:ind w:firstLine="720"/>
        <w:rPr>
          <w:szCs w:val="28"/>
          <w:lang w:eastAsia="ru-RU"/>
        </w:rPr>
      </w:pPr>
      <w:r w:rsidRPr="003C57EB">
        <w:rPr>
          <w:szCs w:val="28"/>
          <w:lang w:eastAsia="ru-RU"/>
        </w:rPr>
        <w:t xml:space="preserve">- установление ответственности налоговых агентов за непредставление и несвоевременное представление в налоговый орган расчета исчисленных и удержанных сумм НДФЛ, а также представление недостоверных расчетов и недостоверных сведений о доходах физических лиц; </w:t>
      </w:r>
    </w:p>
    <w:p w:rsidR="005F3843" w:rsidRPr="003C57EB" w:rsidRDefault="005F3843" w:rsidP="005F3843">
      <w:pPr>
        <w:autoSpaceDE w:val="0"/>
        <w:autoSpaceDN w:val="0"/>
        <w:adjustRightInd w:val="0"/>
        <w:spacing w:after="0"/>
        <w:ind w:firstLine="720"/>
        <w:rPr>
          <w:szCs w:val="28"/>
          <w:lang w:eastAsia="ru-RU"/>
        </w:rPr>
      </w:pPr>
      <w:r w:rsidRPr="003C57EB">
        <w:rPr>
          <w:szCs w:val="28"/>
          <w:lang w:eastAsia="ru-RU"/>
        </w:rPr>
        <w:t>- предоставление права налоговым органам на приостановление операций налогового агента по счетам в банке в случае непредставления налоговым агентом указанного расчета.</w:t>
      </w:r>
      <w:r w:rsidRPr="0021706C">
        <w:rPr>
          <w:szCs w:val="28"/>
          <w:lang w:eastAsia="ru-RU"/>
        </w:rPr>
        <w:t xml:space="preserve"> </w:t>
      </w:r>
    </w:p>
    <w:p w:rsidR="005F3843" w:rsidRPr="003C57EB" w:rsidRDefault="005F3843" w:rsidP="00A7784E">
      <w:pPr>
        <w:autoSpaceDE w:val="0"/>
        <w:autoSpaceDN w:val="0"/>
        <w:adjustRightInd w:val="0"/>
        <w:spacing w:after="0"/>
        <w:ind w:firstLine="720"/>
        <w:rPr>
          <w:szCs w:val="28"/>
          <w:lang w:eastAsia="ru-RU"/>
        </w:rPr>
      </w:pPr>
    </w:p>
    <w:p w:rsidR="00AF094B" w:rsidRPr="003C57EB" w:rsidRDefault="00AF094B" w:rsidP="00AF094B">
      <w:pPr>
        <w:pStyle w:val="3"/>
      </w:pPr>
      <w:bookmarkStart w:id="70" w:name="_Toc424742507"/>
      <w:r w:rsidRPr="003C57EB">
        <w:t>Дорожная карта «Поддержка доступа на рынки зарубежных стран и поддержка экспорта».</w:t>
      </w:r>
      <w:bookmarkEnd w:id="70"/>
      <w:r w:rsidRPr="003C57EB">
        <w:t xml:space="preserve"> </w:t>
      </w:r>
    </w:p>
    <w:p w:rsidR="00AF094B" w:rsidRPr="003C57EB" w:rsidRDefault="00AF094B" w:rsidP="00AF094B">
      <w:pPr>
        <w:spacing w:after="0"/>
        <w:rPr>
          <w:szCs w:val="28"/>
        </w:rPr>
      </w:pPr>
      <w:r w:rsidRPr="003C57EB">
        <w:rPr>
          <w:szCs w:val="28"/>
        </w:rPr>
        <w:t>Налогоплательщикам налога на добавленную стоимость, осуществляющим внешнеторговые операции, дано право представлять в налоговые органы документы, подтверждающие правомерность применения ставки налога на добавленную стоимость</w:t>
      </w:r>
      <w:r w:rsidR="00F70A1F">
        <w:rPr>
          <w:szCs w:val="28"/>
        </w:rPr>
        <w:t xml:space="preserve"> в размере 0 процентов</w:t>
      </w:r>
      <w:r w:rsidRPr="003C57EB">
        <w:rPr>
          <w:szCs w:val="28"/>
        </w:rPr>
        <w:t>, в электронном виде: в статью 165 Кодекса внесены изменения, в соответствии с которыми с 1 октября 2015 года вводятся реестры документов в электронной форме, подтверждающие правомерность применения ставки налога</w:t>
      </w:r>
      <w:r w:rsidR="00F70A1F">
        <w:rPr>
          <w:szCs w:val="28"/>
        </w:rPr>
        <w:t xml:space="preserve"> на добавленную стоимость в размере 0 процентов</w:t>
      </w:r>
      <w:r w:rsidRPr="003C57EB">
        <w:rPr>
          <w:szCs w:val="28"/>
        </w:rPr>
        <w:t xml:space="preserve">. </w:t>
      </w:r>
    </w:p>
    <w:p w:rsidR="002A5C07" w:rsidRPr="003C57EB" w:rsidRDefault="002A5C07" w:rsidP="002A5C07">
      <w:pPr>
        <w:pStyle w:val="3"/>
        <w:rPr>
          <w:szCs w:val="28"/>
        </w:rPr>
      </w:pPr>
      <w:bookmarkStart w:id="71" w:name="_Toc424742508"/>
      <w:r w:rsidRPr="003C57EB">
        <w:rPr>
          <w:szCs w:val="28"/>
        </w:rPr>
        <w:t>Иные меры совершенствования налогового администрирования</w:t>
      </w:r>
      <w:bookmarkEnd w:id="71"/>
    </w:p>
    <w:p w:rsidR="002A5C07" w:rsidRPr="003C57EB" w:rsidRDefault="002A043E" w:rsidP="002A5C07">
      <w:pPr>
        <w:widowControl w:val="0"/>
        <w:autoSpaceDE w:val="0"/>
        <w:autoSpaceDN w:val="0"/>
        <w:adjustRightInd w:val="0"/>
        <w:spacing w:after="0"/>
        <w:rPr>
          <w:szCs w:val="28"/>
        </w:rPr>
      </w:pPr>
      <w:r w:rsidRPr="003C57EB">
        <w:rPr>
          <w:szCs w:val="28"/>
        </w:rPr>
        <w:t>Среди прочих важных изменений в области налогового администрирования необходимо выделить следующие:</w:t>
      </w:r>
    </w:p>
    <w:p w:rsidR="002A5C07" w:rsidRPr="003C57EB" w:rsidRDefault="002A043E" w:rsidP="002A5C07">
      <w:pPr>
        <w:widowControl w:val="0"/>
        <w:autoSpaceDE w:val="0"/>
        <w:autoSpaceDN w:val="0"/>
        <w:adjustRightInd w:val="0"/>
        <w:spacing w:after="0"/>
        <w:rPr>
          <w:szCs w:val="28"/>
        </w:rPr>
      </w:pPr>
      <w:r w:rsidRPr="003C57EB">
        <w:rPr>
          <w:szCs w:val="28"/>
        </w:rPr>
        <w:t>1) у</w:t>
      </w:r>
      <w:r w:rsidR="002A5C07" w:rsidRPr="003C57EB">
        <w:rPr>
          <w:szCs w:val="28"/>
        </w:rPr>
        <w:t>регулирован внесудебный порядок взыскания налогов с лицевых счетов организаций, если взыскиваемая сумма не превышает пяти миллионов рублей;</w:t>
      </w:r>
    </w:p>
    <w:p w:rsidR="002A5C07" w:rsidRPr="003C57EB" w:rsidRDefault="002A043E" w:rsidP="002A5C07">
      <w:pPr>
        <w:widowControl w:val="0"/>
        <w:autoSpaceDE w:val="0"/>
        <w:autoSpaceDN w:val="0"/>
        <w:adjustRightInd w:val="0"/>
        <w:spacing w:after="0"/>
        <w:rPr>
          <w:szCs w:val="28"/>
        </w:rPr>
      </w:pPr>
      <w:r w:rsidRPr="003C57EB">
        <w:rPr>
          <w:szCs w:val="28"/>
        </w:rPr>
        <w:t>2</w:t>
      </w:r>
      <w:r w:rsidR="002A5C07" w:rsidRPr="003C57EB">
        <w:rPr>
          <w:szCs w:val="28"/>
        </w:rPr>
        <w:t xml:space="preserve">) </w:t>
      </w:r>
      <w:r w:rsidR="002A5C07" w:rsidRPr="003C57EB">
        <w:rPr>
          <w:bCs/>
          <w:szCs w:val="28"/>
        </w:rPr>
        <w:t>расширены возможности использования банковских гарантий;</w:t>
      </w:r>
    </w:p>
    <w:p w:rsidR="002A5C07" w:rsidRPr="003C57EB" w:rsidRDefault="002A043E" w:rsidP="002A5C07">
      <w:pPr>
        <w:widowControl w:val="0"/>
        <w:autoSpaceDE w:val="0"/>
        <w:autoSpaceDN w:val="0"/>
        <w:adjustRightInd w:val="0"/>
        <w:spacing w:after="0"/>
        <w:rPr>
          <w:szCs w:val="28"/>
        </w:rPr>
      </w:pPr>
      <w:r w:rsidRPr="003C57EB">
        <w:rPr>
          <w:szCs w:val="28"/>
        </w:rPr>
        <w:t>3</w:t>
      </w:r>
      <w:r w:rsidR="002A5C07" w:rsidRPr="003C57EB">
        <w:rPr>
          <w:szCs w:val="28"/>
        </w:rPr>
        <w:t>) предусмотрена обязанность налогоплательщиков - физических лиц по налогам, уплачиваемым на основании налоговых уведомлений, однократно сообщать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месту жительства либо по месту нахождения объектов недвижимого имущества и (или) транспортных средств в случае неполучения налоговых уведомлений и неуплаты налогов в отношении указанных объектов налогообложения за период владения ими.</w:t>
      </w:r>
    </w:p>
    <w:p w:rsidR="002A5C07" w:rsidRPr="003C57EB" w:rsidRDefault="002A5C07" w:rsidP="002A5C07">
      <w:pPr>
        <w:widowControl w:val="0"/>
        <w:autoSpaceDE w:val="0"/>
        <w:autoSpaceDN w:val="0"/>
        <w:adjustRightInd w:val="0"/>
        <w:spacing w:after="0"/>
        <w:rPr>
          <w:szCs w:val="28"/>
        </w:rPr>
      </w:pPr>
      <w:r w:rsidRPr="003C57EB">
        <w:rPr>
          <w:szCs w:val="28"/>
        </w:rPr>
        <w:t>Ответственность за  неправомерное непредставление (несвоевременное представление) налогоплательщиком - физическим лицом налоговому органу указанного сообщения предусмотрена с 1 января 2017 г.;</w:t>
      </w:r>
    </w:p>
    <w:p w:rsidR="002A5C07" w:rsidRPr="0021706C" w:rsidRDefault="002A043E" w:rsidP="002A5C07">
      <w:pPr>
        <w:spacing w:after="0"/>
        <w:contextualSpacing/>
        <w:rPr>
          <w:bCs/>
          <w:szCs w:val="28"/>
        </w:rPr>
      </w:pPr>
      <w:r w:rsidRPr="003C57EB">
        <w:rPr>
          <w:szCs w:val="28"/>
        </w:rPr>
        <w:t>4</w:t>
      </w:r>
      <w:r w:rsidR="002A5C07" w:rsidRPr="003C57EB">
        <w:rPr>
          <w:szCs w:val="28"/>
        </w:rPr>
        <w:t xml:space="preserve">) предусмотрено право налогоплательщиков заявить </w:t>
      </w:r>
      <w:r w:rsidR="002A5C07" w:rsidRPr="003C57EB">
        <w:rPr>
          <w:bCs/>
          <w:szCs w:val="28"/>
        </w:rPr>
        <w:t xml:space="preserve">налоговые вычеты по налогу на добавленную стоимость в налоговых периодах в пределах трех лет после принятия на учет приобретенных налогоплательщиком на территории Российской Федерации товаров (работ, услуг), имущественных прав или товаров, ввезенных им на </w:t>
      </w:r>
      <w:r w:rsidRPr="003C57EB">
        <w:rPr>
          <w:bCs/>
          <w:szCs w:val="28"/>
        </w:rPr>
        <w:t>территорию Российской Федерации.</w:t>
      </w:r>
    </w:p>
    <w:p w:rsidR="00E42B72" w:rsidRDefault="00E42B72" w:rsidP="00E42B72">
      <w:pPr>
        <w:autoSpaceDE w:val="0"/>
        <w:autoSpaceDN w:val="0"/>
        <w:adjustRightInd w:val="0"/>
        <w:spacing w:after="0"/>
        <w:rPr>
          <w:color w:val="000000"/>
          <w:szCs w:val="28"/>
          <w:lang w:eastAsia="ru-RU"/>
        </w:rPr>
      </w:pPr>
      <w:r>
        <w:rPr>
          <w:color w:val="000000"/>
          <w:szCs w:val="28"/>
          <w:lang w:eastAsia="ru-RU"/>
        </w:rPr>
        <w:t>5) введена о</w:t>
      </w:r>
      <w:r w:rsidRPr="00D53F6C">
        <w:rPr>
          <w:color w:val="000000"/>
          <w:szCs w:val="28"/>
          <w:lang w:eastAsia="ru-RU"/>
        </w:rPr>
        <w:t>бязательн</w:t>
      </w:r>
      <w:r>
        <w:rPr>
          <w:color w:val="000000"/>
          <w:szCs w:val="28"/>
          <w:lang w:eastAsia="ru-RU"/>
        </w:rPr>
        <w:t xml:space="preserve">ость </w:t>
      </w:r>
      <w:r w:rsidRPr="00D53F6C">
        <w:rPr>
          <w:color w:val="000000"/>
          <w:szCs w:val="28"/>
          <w:lang w:eastAsia="ru-RU"/>
        </w:rPr>
        <w:t>досудебн</w:t>
      </w:r>
      <w:r>
        <w:rPr>
          <w:color w:val="000000"/>
          <w:szCs w:val="28"/>
          <w:lang w:eastAsia="ru-RU"/>
        </w:rPr>
        <w:t xml:space="preserve">ого </w:t>
      </w:r>
      <w:r w:rsidRPr="00D53F6C">
        <w:rPr>
          <w:color w:val="000000"/>
          <w:szCs w:val="28"/>
          <w:lang w:eastAsia="ru-RU"/>
        </w:rPr>
        <w:t>порядк</w:t>
      </w:r>
      <w:r>
        <w:rPr>
          <w:color w:val="000000"/>
          <w:szCs w:val="28"/>
          <w:lang w:eastAsia="ru-RU"/>
        </w:rPr>
        <w:t>а</w:t>
      </w:r>
      <w:r w:rsidRPr="00D53F6C">
        <w:rPr>
          <w:color w:val="000000"/>
          <w:szCs w:val="28"/>
          <w:lang w:eastAsia="ru-RU"/>
        </w:rPr>
        <w:t xml:space="preserve"> обжалования любых ненормативных актов налоговых органов, действий или бе</w:t>
      </w:r>
      <w:r>
        <w:rPr>
          <w:color w:val="000000"/>
          <w:szCs w:val="28"/>
          <w:lang w:eastAsia="ru-RU"/>
        </w:rPr>
        <w:t>здействия их должностных лиц;</w:t>
      </w:r>
    </w:p>
    <w:p w:rsidR="00E42B72" w:rsidRDefault="00E42B72" w:rsidP="00E42B72">
      <w:pPr>
        <w:autoSpaceDE w:val="0"/>
        <w:autoSpaceDN w:val="0"/>
        <w:adjustRightInd w:val="0"/>
        <w:spacing w:after="0"/>
      </w:pPr>
      <w:r>
        <w:rPr>
          <w:color w:val="000000"/>
          <w:szCs w:val="28"/>
          <w:lang w:eastAsia="ru-RU"/>
        </w:rPr>
        <w:t xml:space="preserve">6) предусмотрено право налогового органа </w:t>
      </w:r>
      <w:r>
        <w:t xml:space="preserve">при проведении камеральной </w:t>
      </w:r>
      <w:r w:rsidR="00F70A1F">
        <w:t xml:space="preserve">налоговой </w:t>
      </w:r>
      <w:r>
        <w:t>проверки уточненной декларации (расчета), в которой уменьшена сумма налога к уплате, заявлена сумма убытка, потребовать, чтобы налогоплательщик представил  соответствующие пояснения;</w:t>
      </w:r>
    </w:p>
    <w:p w:rsidR="00E42B72" w:rsidRDefault="00E42B72" w:rsidP="00E42B72">
      <w:pPr>
        <w:autoSpaceDE w:val="0"/>
        <w:autoSpaceDN w:val="0"/>
        <w:adjustRightInd w:val="0"/>
        <w:spacing w:after="0"/>
      </w:pPr>
      <w:r>
        <w:t xml:space="preserve">7) введен запрет на открытие налогоплательщиком нового счета в другом банке, если  по существующим счетам приостановлены операции. </w:t>
      </w:r>
    </w:p>
    <w:p w:rsidR="002A5C07" w:rsidRPr="003C57EB" w:rsidRDefault="002A5C07" w:rsidP="002A5C07"/>
    <w:p w:rsidR="00AF094B" w:rsidRPr="003C57EB" w:rsidRDefault="00AF094B" w:rsidP="005361CF">
      <w:pPr>
        <w:pStyle w:val="2"/>
      </w:pPr>
      <w:bookmarkStart w:id="72" w:name="_Toc424742509"/>
      <w:r w:rsidRPr="003C57EB">
        <w:t>Прочие налоговые новации</w:t>
      </w:r>
      <w:bookmarkEnd w:id="72"/>
    </w:p>
    <w:p w:rsidR="00AF094B" w:rsidRPr="000F046C" w:rsidRDefault="00AF094B" w:rsidP="002C5CAE">
      <w:pPr>
        <w:pStyle w:val="3"/>
        <w:numPr>
          <w:ilvl w:val="2"/>
          <w:numId w:val="31"/>
        </w:numPr>
      </w:pPr>
      <w:bookmarkStart w:id="73" w:name="_Toc424742510"/>
      <w:r w:rsidRPr="000F046C">
        <w:t>Налогообложение дивидендов</w:t>
      </w:r>
      <w:bookmarkEnd w:id="73"/>
    </w:p>
    <w:p w:rsidR="00AF094B" w:rsidRDefault="00AF094B" w:rsidP="00AF094B">
      <w:pPr>
        <w:autoSpaceDE w:val="0"/>
        <w:autoSpaceDN w:val="0"/>
        <w:adjustRightInd w:val="0"/>
        <w:spacing w:after="0"/>
        <w:rPr>
          <w:szCs w:val="28"/>
          <w:lang w:eastAsia="ru-RU"/>
        </w:rPr>
      </w:pPr>
      <w:r w:rsidRPr="001848A4">
        <w:rPr>
          <w:szCs w:val="28"/>
          <w:lang w:eastAsia="ru-RU"/>
        </w:rPr>
        <w:t xml:space="preserve">С 1 января 2015 года к налоговой базе, определяемой по доходам, полученным в виде дивидендов </w:t>
      </w:r>
      <w:r w:rsidRPr="00CB44CF">
        <w:rPr>
          <w:szCs w:val="28"/>
          <w:lang w:eastAsia="ru-RU"/>
        </w:rPr>
        <w:t>от российских и иностранных организаций, а также по доходам в виде дивидендов, полученных по акциям, права на которые удостоверены депозитарными расписками, установлена налоговая ставка в размере 13 процентов.</w:t>
      </w:r>
    </w:p>
    <w:p w:rsidR="00AF094B" w:rsidRPr="00CB44CF" w:rsidRDefault="00AF094B" w:rsidP="00AF094B">
      <w:pPr>
        <w:pStyle w:val="3"/>
        <w:rPr>
          <w:lang w:eastAsia="ru-RU"/>
        </w:rPr>
      </w:pPr>
      <w:bookmarkStart w:id="74" w:name="_Toc424742511"/>
      <w:r w:rsidRPr="00CB44CF">
        <w:rPr>
          <w:lang w:eastAsia="ru-RU"/>
        </w:rPr>
        <w:t>Индексация государственной пошлины</w:t>
      </w:r>
      <w:bookmarkEnd w:id="74"/>
    </w:p>
    <w:p w:rsidR="00AF094B" w:rsidRPr="001848A4" w:rsidRDefault="00AF094B" w:rsidP="00AF094B">
      <w:pPr>
        <w:autoSpaceDE w:val="0"/>
        <w:autoSpaceDN w:val="0"/>
        <w:adjustRightInd w:val="0"/>
        <w:spacing w:after="0"/>
        <w:rPr>
          <w:szCs w:val="28"/>
          <w:lang w:eastAsia="ru-RU"/>
        </w:rPr>
      </w:pPr>
      <w:r w:rsidRPr="00CB44CF">
        <w:rPr>
          <w:szCs w:val="28"/>
          <w:lang w:eastAsia="ru-RU"/>
        </w:rPr>
        <w:t>Размеры государственной пошлины за совершение юридически значимых действий, установленные главой 25.3 Кодекса</w:t>
      </w:r>
      <w:r w:rsidR="00F70A1F">
        <w:rPr>
          <w:szCs w:val="28"/>
          <w:lang w:eastAsia="ru-RU"/>
        </w:rPr>
        <w:t>,</w:t>
      </w:r>
      <w:r w:rsidRPr="00CB44CF">
        <w:rPr>
          <w:szCs w:val="28"/>
          <w:lang w:eastAsia="ru-RU"/>
        </w:rPr>
        <w:t xml:space="preserve"> не пересматривались с момента введения в действие этой главы - с 2009 года</w:t>
      </w:r>
      <w:r w:rsidRPr="001848A4">
        <w:rPr>
          <w:szCs w:val="28"/>
          <w:lang w:eastAsia="ru-RU"/>
        </w:rPr>
        <w:t xml:space="preserve">. </w:t>
      </w:r>
    </w:p>
    <w:p w:rsidR="00AF094B" w:rsidRPr="001848A4" w:rsidRDefault="00AF094B" w:rsidP="00AF094B">
      <w:pPr>
        <w:autoSpaceDE w:val="0"/>
        <w:autoSpaceDN w:val="0"/>
        <w:adjustRightInd w:val="0"/>
        <w:spacing w:after="0"/>
        <w:rPr>
          <w:szCs w:val="28"/>
          <w:lang w:eastAsia="ru-RU"/>
        </w:rPr>
      </w:pPr>
      <w:r w:rsidRPr="001848A4">
        <w:rPr>
          <w:szCs w:val="28"/>
          <w:lang w:eastAsia="ru-RU"/>
        </w:rPr>
        <w:t xml:space="preserve">В связи с ростом среднего уровня цен по потребительские товары, в том числе с учетом уровня инфляции, проведена индексация размера государственной пошлины. </w:t>
      </w:r>
    </w:p>
    <w:p w:rsidR="00AF094B" w:rsidRPr="001848A4" w:rsidRDefault="00AF094B" w:rsidP="00AF094B">
      <w:pPr>
        <w:autoSpaceDE w:val="0"/>
        <w:autoSpaceDN w:val="0"/>
        <w:adjustRightInd w:val="0"/>
        <w:spacing w:after="0"/>
        <w:rPr>
          <w:szCs w:val="28"/>
          <w:lang w:eastAsia="ru-RU"/>
        </w:rPr>
      </w:pPr>
      <w:r w:rsidRPr="001848A4">
        <w:rPr>
          <w:szCs w:val="28"/>
          <w:lang w:eastAsia="ru-RU"/>
        </w:rPr>
        <w:t xml:space="preserve">С учетом дифференцированного подхода средний коэффициент индексации государственных пошлин составил в среднем в 1,6 раза. </w:t>
      </w:r>
    </w:p>
    <w:p w:rsidR="00AF094B" w:rsidRPr="000F046C" w:rsidRDefault="00AF094B" w:rsidP="00AF094B">
      <w:pPr>
        <w:pStyle w:val="3"/>
      </w:pPr>
      <w:bookmarkStart w:id="75" w:name="_Toc424742512"/>
      <w:r w:rsidRPr="000F046C">
        <w:t>Налогообложение на территории Республики Крым и города федерального значения Севастополя</w:t>
      </w:r>
      <w:bookmarkEnd w:id="75"/>
    </w:p>
    <w:p w:rsidR="00AF094B" w:rsidRDefault="00AF094B" w:rsidP="00AF094B">
      <w:pPr>
        <w:spacing w:after="0"/>
      </w:pPr>
      <w:r>
        <w:rPr>
          <w:szCs w:val="28"/>
          <w:lang w:eastAsia="ru-RU"/>
        </w:rPr>
        <w:t xml:space="preserve">В 2014 году приняты необходимые решения по </w:t>
      </w:r>
      <w:r>
        <w:t>созданию нормативной правовой базы в области налогов и сборов на территории Республики Крым и города федерального значения Севастополя, в том числе обеспечена синхронизация законодательства Республики Крым и г</w:t>
      </w:r>
      <w:r w:rsidR="00F70A1F">
        <w:t>орода федерального значения</w:t>
      </w:r>
      <w:r>
        <w:t xml:space="preserve"> Севастополя с законодательством Российской Федерации (по налогу на добавленную стоимость, налогу на прибыль организаций, акцизному налогообложению). Также внесены изменения в законодательство Российской Федерации о налогах и сборах в части введения переходных положений и правил применения российского законодательства </w:t>
      </w:r>
      <w:r w:rsidR="00F70A1F">
        <w:t xml:space="preserve">о налогах и сборах </w:t>
      </w:r>
      <w:r>
        <w:t xml:space="preserve">на территориях указанных субъектов. </w:t>
      </w:r>
    </w:p>
    <w:p w:rsidR="00AF094B" w:rsidRPr="00C750D2" w:rsidRDefault="00AF094B" w:rsidP="00AF094B">
      <w:pPr>
        <w:spacing w:after="0"/>
        <w:rPr>
          <w:szCs w:val="28"/>
          <w:lang w:eastAsia="ru-RU"/>
        </w:rPr>
      </w:pPr>
      <w:r>
        <w:rPr>
          <w:szCs w:val="28"/>
          <w:lang w:eastAsia="ru-RU"/>
        </w:rPr>
        <w:t>Кроме того, с</w:t>
      </w:r>
      <w:r w:rsidRPr="00C750D2">
        <w:rPr>
          <w:szCs w:val="28"/>
          <w:lang w:eastAsia="ru-RU"/>
        </w:rPr>
        <w:t xml:space="preserve"> 1 января 2015 года </w:t>
      </w:r>
      <w:r>
        <w:rPr>
          <w:szCs w:val="28"/>
          <w:lang w:eastAsia="ru-RU"/>
        </w:rPr>
        <w:t>н</w:t>
      </w:r>
      <w:r w:rsidRPr="00C750D2">
        <w:rPr>
          <w:szCs w:val="28"/>
          <w:lang w:eastAsia="ru-RU"/>
        </w:rPr>
        <w:t>а территориях Республики Крым и города федерального значения Севастополя создана свободная экономическая зона</w:t>
      </w:r>
      <w:r>
        <w:rPr>
          <w:szCs w:val="28"/>
          <w:lang w:eastAsia="ru-RU"/>
        </w:rPr>
        <w:t xml:space="preserve"> (СЭЗ), в связи с чем:</w:t>
      </w:r>
    </w:p>
    <w:p w:rsidR="00AF094B" w:rsidRDefault="00AF094B" w:rsidP="00AF094B">
      <w:pPr>
        <w:spacing w:after="0"/>
        <w:rPr>
          <w:szCs w:val="28"/>
        </w:rPr>
      </w:pPr>
      <w:r w:rsidRPr="009F4AF0">
        <w:rPr>
          <w:szCs w:val="28"/>
        </w:rPr>
        <w:t>1. Установлен</w:t>
      </w:r>
      <w:r>
        <w:rPr>
          <w:szCs w:val="28"/>
        </w:rPr>
        <w:t>ы</w:t>
      </w:r>
      <w:r w:rsidRPr="009F4AF0">
        <w:rPr>
          <w:szCs w:val="28"/>
        </w:rPr>
        <w:t xml:space="preserve">  налоговы</w:t>
      </w:r>
      <w:r>
        <w:rPr>
          <w:szCs w:val="28"/>
        </w:rPr>
        <w:t>е</w:t>
      </w:r>
      <w:r w:rsidRPr="009F4AF0">
        <w:rPr>
          <w:szCs w:val="28"/>
        </w:rPr>
        <w:t xml:space="preserve"> ставк</w:t>
      </w:r>
      <w:r>
        <w:rPr>
          <w:szCs w:val="28"/>
        </w:rPr>
        <w:t>и</w:t>
      </w:r>
      <w:r w:rsidRPr="009F4AF0">
        <w:rPr>
          <w:szCs w:val="28"/>
        </w:rPr>
        <w:t xml:space="preserve"> налога на прибыль организаций для участников </w:t>
      </w:r>
      <w:r>
        <w:rPr>
          <w:szCs w:val="28"/>
        </w:rPr>
        <w:t>СЭЗ</w:t>
      </w:r>
      <w:r w:rsidRPr="009F4AF0">
        <w:rPr>
          <w:szCs w:val="28"/>
        </w:rPr>
        <w:t xml:space="preserve"> на территориях Республики Крым и города федерального значения Севастополя, аналогичны</w:t>
      </w:r>
      <w:r>
        <w:rPr>
          <w:szCs w:val="28"/>
        </w:rPr>
        <w:t>е</w:t>
      </w:r>
      <w:r w:rsidRPr="009F4AF0">
        <w:rPr>
          <w:szCs w:val="28"/>
        </w:rPr>
        <w:t xml:space="preserve"> ставкам, установленным статьей 284 </w:t>
      </w:r>
      <w:r>
        <w:rPr>
          <w:szCs w:val="28"/>
        </w:rPr>
        <w:t>Кодекса</w:t>
      </w:r>
      <w:r w:rsidRPr="009F4AF0">
        <w:rPr>
          <w:szCs w:val="28"/>
        </w:rPr>
        <w:t xml:space="preserve"> для резидентов особых экономических зон (0 </w:t>
      </w:r>
      <w:r>
        <w:rPr>
          <w:szCs w:val="28"/>
        </w:rPr>
        <w:t>%</w:t>
      </w:r>
      <w:r w:rsidRPr="009F4AF0">
        <w:rPr>
          <w:szCs w:val="28"/>
        </w:rPr>
        <w:t xml:space="preserve"> по налогу, зачисляемому в федеральный бюджет с правом субъекта Российской Федерации устанавливать пониженную ставку по налогу, подлежаще</w:t>
      </w:r>
      <w:r>
        <w:rPr>
          <w:szCs w:val="28"/>
        </w:rPr>
        <w:t>му</w:t>
      </w:r>
      <w:r w:rsidRPr="009F4AF0">
        <w:rPr>
          <w:szCs w:val="28"/>
        </w:rPr>
        <w:t xml:space="preserve"> зачислению в бюджеты субъектов Российской Федерации, от деятельности, осуществляемой на территории особой экономической зоны, но не выше 13,5 </w:t>
      </w:r>
      <w:r>
        <w:rPr>
          <w:szCs w:val="28"/>
        </w:rPr>
        <w:t>%</w:t>
      </w:r>
      <w:r w:rsidRPr="009F4AF0">
        <w:rPr>
          <w:szCs w:val="28"/>
        </w:rPr>
        <w:t>).</w:t>
      </w:r>
    </w:p>
    <w:p w:rsidR="00AF094B" w:rsidRPr="009F4AF0" w:rsidRDefault="00AF094B" w:rsidP="00AF094B">
      <w:pPr>
        <w:spacing w:after="0"/>
        <w:rPr>
          <w:szCs w:val="28"/>
        </w:rPr>
      </w:pPr>
      <w:r w:rsidRPr="009F4AF0">
        <w:rPr>
          <w:szCs w:val="28"/>
        </w:rPr>
        <w:t xml:space="preserve">2. </w:t>
      </w:r>
      <w:r>
        <w:rPr>
          <w:szCs w:val="28"/>
        </w:rPr>
        <w:t>Предусмотрено о</w:t>
      </w:r>
      <w:r w:rsidRPr="009F4AF0">
        <w:rPr>
          <w:szCs w:val="28"/>
        </w:rPr>
        <w:t>свобожден</w:t>
      </w:r>
      <w:r>
        <w:rPr>
          <w:szCs w:val="28"/>
        </w:rPr>
        <w:t xml:space="preserve">ие </w:t>
      </w:r>
      <w:r w:rsidRPr="009F4AF0">
        <w:rPr>
          <w:szCs w:val="28"/>
        </w:rPr>
        <w:t>от уплаты налога на имущество организаций в отношении имущества, учитываемого на балансе организации</w:t>
      </w:r>
      <w:r>
        <w:rPr>
          <w:szCs w:val="28"/>
        </w:rPr>
        <w:t xml:space="preserve"> – участника СЭЗ</w:t>
      </w:r>
      <w:r w:rsidRPr="009F4AF0">
        <w:rPr>
          <w:szCs w:val="28"/>
        </w:rPr>
        <w:t xml:space="preserve">, созданного или приобретенного в целях ведения деятельности на территории </w:t>
      </w:r>
      <w:r>
        <w:rPr>
          <w:szCs w:val="28"/>
        </w:rPr>
        <w:t>СЭЗ</w:t>
      </w:r>
      <w:r w:rsidRPr="009F4AF0">
        <w:rPr>
          <w:szCs w:val="28"/>
        </w:rPr>
        <w:t xml:space="preserve"> и расположенного на территории данной </w:t>
      </w:r>
      <w:r>
        <w:rPr>
          <w:szCs w:val="28"/>
        </w:rPr>
        <w:t>СЭЗ</w:t>
      </w:r>
      <w:r w:rsidRPr="009F4AF0">
        <w:rPr>
          <w:szCs w:val="28"/>
        </w:rPr>
        <w:t>, в течение десяти лет с месяца, следующего за месяцем принятия на учет указанного имущества.</w:t>
      </w:r>
    </w:p>
    <w:p w:rsidR="00AF094B" w:rsidRPr="009F4AF0" w:rsidRDefault="00AF094B" w:rsidP="00AF094B">
      <w:pPr>
        <w:spacing w:after="0"/>
        <w:rPr>
          <w:szCs w:val="28"/>
        </w:rPr>
      </w:pPr>
      <w:r>
        <w:rPr>
          <w:szCs w:val="28"/>
        </w:rPr>
        <w:t>3</w:t>
      </w:r>
      <w:r w:rsidRPr="009F4AF0">
        <w:rPr>
          <w:szCs w:val="28"/>
        </w:rPr>
        <w:t xml:space="preserve">.  </w:t>
      </w:r>
      <w:r>
        <w:rPr>
          <w:szCs w:val="28"/>
        </w:rPr>
        <w:t xml:space="preserve">Предусмотрено </w:t>
      </w:r>
      <w:r w:rsidRPr="009F4AF0">
        <w:rPr>
          <w:szCs w:val="28"/>
        </w:rPr>
        <w:t xml:space="preserve">освобождение от уплаты земельного налога </w:t>
      </w:r>
      <w:r>
        <w:rPr>
          <w:szCs w:val="28"/>
        </w:rPr>
        <w:t xml:space="preserve">организаций – участников СЭЗ </w:t>
      </w:r>
      <w:r w:rsidRPr="009F4AF0">
        <w:rPr>
          <w:szCs w:val="28"/>
        </w:rPr>
        <w:t xml:space="preserve">в отношении земельных участков, расположенных на территории </w:t>
      </w:r>
      <w:r>
        <w:rPr>
          <w:szCs w:val="28"/>
        </w:rPr>
        <w:t>СЭЗ</w:t>
      </w:r>
      <w:r w:rsidRPr="009F4AF0">
        <w:rPr>
          <w:szCs w:val="28"/>
        </w:rPr>
        <w:t xml:space="preserve"> и используемых в целях выполнения договора об осуществлении деятельности в </w:t>
      </w:r>
      <w:r>
        <w:rPr>
          <w:szCs w:val="28"/>
        </w:rPr>
        <w:t>СЭЗ</w:t>
      </w:r>
      <w:r w:rsidRPr="009F4AF0">
        <w:rPr>
          <w:szCs w:val="28"/>
        </w:rPr>
        <w:t>, сроком на три года с месяца возникновения права собственности на каждый земельный участок.</w:t>
      </w:r>
    </w:p>
    <w:p w:rsidR="00AF094B" w:rsidRDefault="00AF094B" w:rsidP="00AF094B">
      <w:pPr>
        <w:spacing w:after="0"/>
        <w:rPr>
          <w:szCs w:val="28"/>
        </w:rPr>
      </w:pPr>
      <w:r>
        <w:rPr>
          <w:szCs w:val="28"/>
        </w:rPr>
        <w:t>4</w:t>
      </w:r>
      <w:r w:rsidRPr="009F4AF0">
        <w:rPr>
          <w:szCs w:val="28"/>
        </w:rPr>
        <w:t xml:space="preserve">. </w:t>
      </w:r>
      <w:r>
        <w:rPr>
          <w:szCs w:val="28"/>
        </w:rPr>
        <w:t>Предусмотрена в</w:t>
      </w:r>
      <w:r w:rsidRPr="009F4AF0">
        <w:rPr>
          <w:szCs w:val="28"/>
        </w:rPr>
        <w:t xml:space="preserve">озможность применения ускоренной амортизации участниками </w:t>
      </w:r>
      <w:r>
        <w:rPr>
          <w:szCs w:val="28"/>
        </w:rPr>
        <w:t>СЭЗ</w:t>
      </w:r>
      <w:r w:rsidRPr="009F4AF0">
        <w:rPr>
          <w:szCs w:val="28"/>
        </w:rPr>
        <w:t xml:space="preserve"> на территориях Республики Крым и города федерального значения Севастополя.</w:t>
      </w:r>
    </w:p>
    <w:p w:rsidR="00AF094B" w:rsidRDefault="00AF094B" w:rsidP="00AF094B">
      <w:pPr>
        <w:spacing w:after="0"/>
        <w:rPr>
          <w:color w:val="FF0000"/>
          <w:szCs w:val="28"/>
          <w:lang w:eastAsia="ru-RU"/>
        </w:rPr>
      </w:pPr>
      <w:r>
        <w:rPr>
          <w:szCs w:val="28"/>
        </w:rPr>
        <w:t xml:space="preserve">Кроме того, </w:t>
      </w:r>
      <w:r w:rsidRPr="009F4AF0">
        <w:rPr>
          <w:szCs w:val="28"/>
        </w:rPr>
        <w:t xml:space="preserve">законодательным органам Республики Крым и города федерального значения Севастополя </w:t>
      </w:r>
      <w:r>
        <w:rPr>
          <w:szCs w:val="28"/>
        </w:rPr>
        <w:t>п</w:t>
      </w:r>
      <w:r w:rsidRPr="009F4AF0">
        <w:rPr>
          <w:szCs w:val="28"/>
        </w:rPr>
        <w:t>редоставлен</w:t>
      </w:r>
      <w:r>
        <w:rPr>
          <w:szCs w:val="28"/>
        </w:rPr>
        <w:t>о</w:t>
      </w:r>
      <w:r w:rsidRPr="009F4AF0">
        <w:rPr>
          <w:szCs w:val="28"/>
        </w:rPr>
        <w:t xml:space="preserve"> прав</w:t>
      </w:r>
      <w:r>
        <w:rPr>
          <w:szCs w:val="28"/>
        </w:rPr>
        <w:t>о</w:t>
      </w:r>
      <w:r w:rsidRPr="009F4AF0">
        <w:rPr>
          <w:szCs w:val="28"/>
        </w:rPr>
        <w:t xml:space="preserve"> устанавливать по единому сельскохозяйственному налогу и упрощенной системе налогообложения пониженные налоговые ставки: 0 </w:t>
      </w:r>
      <w:r>
        <w:rPr>
          <w:szCs w:val="28"/>
        </w:rPr>
        <w:t>%</w:t>
      </w:r>
      <w:r w:rsidRPr="009F4AF0">
        <w:rPr>
          <w:szCs w:val="28"/>
        </w:rPr>
        <w:t xml:space="preserve"> в 2015-2016 годах, 4 </w:t>
      </w:r>
      <w:r>
        <w:rPr>
          <w:szCs w:val="28"/>
        </w:rPr>
        <w:t>%</w:t>
      </w:r>
      <w:r w:rsidRPr="009F4AF0">
        <w:rPr>
          <w:szCs w:val="28"/>
        </w:rPr>
        <w:t xml:space="preserve"> - в 2017-2021 годах.</w:t>
      </w:r>
    </w:p>
    <w:p w:rsidR="00AF094B" w:rsidRPr="000F046C" w:rsidRDefault="00AF094B" w:rsidP="00AF094B">
      <w:pPr>
        <w:pStyle w:val="3"/>
      </w:pPr>
      <w:bookmarkStart w:id="76" w:name="_Toc424742513"/>
      <w:r w:rsidRPr="000F046C">
        <w:t>Обеспечение устойчивости бюджетов бюджетной системы и подходы к установлению налоговых льгот</w:t>
      </w:r>
      <w:bookmarkEnd w:id="76"/>
    </w:p>
    <w:p w:rsidR="00AF094B" w:rsidRPr="00C750D2" w:rsidRDefault="00AF094B" w:rsidP="00AF094B">
      <w:pPr>
        <w:autoSpaceDE w:val="0"/>
        <w:autoSpaceDN w:val="0"/>
        <w:adjustRightInd w:val="0"/>
        <w:spacing w:after="0"/>
        <w:rPr>
          <w:color w:val="000000"/>
          <w:szCs w:val="28"/>
          <w:lang w:eastAsia="ru-RU"/>
        </w:rPr>
      </w:pPr>
      <w:r w:rsidRPr="00C750D2">
        <w:rPr>
          <w:color w:val="000000"/>
          <w:szCs w:val="28"/>
          <w:lang w:eastAsia="ru-RU"/>
        </w:rPr>
        <w:t xml:space="preserve">В целях обеспечения бюджетной устойчивости </w:t>
      </w:r>
      <w:r>
        <w:rPr>
          <w:color w:val="000000"/>
          <w:szCs w:val="28"/>
          <w:lang w:eastAsia="ru-RU"/>
        </w:rPr>
        <w:t xml:space="preserve">бюджетов </w:t>
      </w:r>
      <w:r w:rsidRPr="00C750D2">
        <w:rPr>
          <w:color w:val="000000"/>
          <w:szCs w:val="28"/>
          <w:lang w:eastAsia="ru-RU"/>
        </w:rPr>
        <w:t xml:space="preserve">субъектов Российской Федерации по доходам </w:t>
      </w:r>
      <w:r>
        <w:rPr>
          <w:color w:val="000000"/>
          <w:szCs w:val="28"/>
          <w:lang w:eastAsia="ru-RU"/>
        </w:rPr>
        <w:t>разработан</w:t>
      </w:r>
      <w:r w:rsidRPr="00C750D2">
        <w:rPr>
          <w:color w:val="000000"/>
          <w:szCs w:val="28"/>
          <w:lang w:eastAsia="ru-RU"/>
        </w:rPr>
        <w:t xml:space="preserve"> механизм противодействия уклонению налогоплательщиками-организациями от уплаты налога на движимое имущество, принятое к учету до 1 января 2013 года</w:t>
      </w:r>
      <w:r>
        <w:rPr>
          <w:color w:val="000000"/>
          <w:szCs w:val="28"/>
          <w:lang w:eastAsia="ru-RU"/>
        </w:rPr>
        <w:t>,</w:t>
      </w:r>
      <w:r w:rsidRPr="00C750D2">
        <w:rPr>
          <w:color w:val="000000"/>
          <w:szCs w:val="28"/>
          <w:lang w:eastAsia="ru-RU"/>
        </w:rPr>
        <w:t xml:space="preserve"> при передаче (продаже) такого имущества с баланса одной организации на баланс другой организации, в том числе в результате реорганизации. </w:t>
      </w:r>
    </w:p>
    <w:p w:rsidR="00AF094B" w:rsidRPr="00C750D2" w:rsidRDefault="00AF094B" w:rsidP="00AF094B">
      <w:pPr>
        <w:autoSpaceDE w:val="0"/>
        <w:autoSpaceDN w:val="0"/>
        <w:adjustRightInd w:val="0"/>
        <w:spacing w:after="0"/>
        <w:rPr>
          <w:color w:val="000000"/>
          <w:szCs w:val="28"/>
          <w:lang w:eastAsia="ru-RU"/>
        </w:rPr>
      </w:pPr>
      <w:r>
        <w:rPr>
          <w:color w:val="000000"/>
          <w:szCs w:val="28"/>
          <w:lang w:eastAsia="ru-RU"/>
        </w:rPr>
        <w:t>П</w:t>
      </w:r>
      <w:r w:rsidRPr="00C750D2">
        <w:rPr>
          <w:color w:val="000000"/>
          <w:szCs w:val="28"/>
          <w:lang w:eastAsia="ru-RU"/>
        </w:rPr>
        <w:t>редусматрива</w:t>
      </w:r>
      <w:r>
        <w:rPr>
          <w:color w:val="000000"/>
          <w:szCs w:val="28"/>
          <w:lang w:eastAsia="ru-RU"/>
        </w:rPr>
        <w:t>ется</w:t>
      </w:r>
      <w:r w:rsidRPr="00C750D2">
        <w:rPr>
          <w:color w:val="000000"/>
          <w:szCs w:val="28"/>
          <w:lang w:eastAsia="ru-RU"/>
        </w:rPr>
        <w:t xml:space="preserve"> исключение из объекта налогообложения по налогу на имущество организаций не всего движимого имущества, принятого на учет в качестве объектов основных средств с 1 января 2013 года, а только имущества, включенного в первую или вторую амортизационную группу (т.е. движимого имущества, срок полезного использования которого не превышает 3 лет).</w:t>
      </w:r>
    </w:p>
    <w:p w:rsidR="00AF094B" w:rsidRPr="00C750D2" w:rsidRDefault="00AF094B" w:rsidP="00AF094B">
      <w:pPr>
        <w:autoSpaceDE w:val="0"/>
        <w:autoSpaceDN w:val="0"/>
        <w:adjustRightInd w:val="0"/>
        <w:spacing w:after="0"/>
        <w:rPr>
          <w:color w:val="000000"/>
          <w:szCs w:val="28"/>
          <w:lang w:eastAsia="ru-RU"/>
        </w:rPr>
      </w:pPr>
      <w:r w:rsidRPr="00C750D2">
        <w:rPr>
          <w:color w:val="000000"/>
          <w:szCs w:val="28"/>
          <w:lang w:eastAsia="ru-RU"/>
        </w:rPr>
        <w:t xml:space="preserve">Остальное движимое имущество, принятое с 1 января 2013 года на учет в качестве основных средств, освобождается от налогообложения при условии, что оно принято на учет не в результате реорганизации (ликвидации) организации или передачи (приобретения) имущества между взаимозависимыми лицами.  </w:t>
      </w:r>
    </w:p>
    <w:p w:rsidR="00AF094B" w:rsidRPr="00D53F6C" w:rsidRDefault="00AF094B" w:rsidP="00AF094B">
      <w:pPr>
        <w:autoSpaceDE w:val="0"/>
        <w:autoSpaceDN w:val="0"/>
        <w:adjustRightInd w:val="0"/>
        <w:spacing w:after="0"/>
        <w:rPr>
          <w:color w:val="000000"/>
          <w:szCs w:val="28"/>
          <w:lang w:eastAsia="ru-RU"/>
        </w:rPr>
      </w:pPr>
    </w:p>
    <w:p w:rsidR="00AF094B" w:rsidRDefault="00AF094B" w:rsidP="00E42B72">
      <w:pPr>
        <w:autoSpaceDE w:val="0"/>
        <w:autoSpaceDN w:val="0"/>
        <w:adjustRightInd w:val="0"/>
        <w:spacing w:after="0"/>
      </w:pPr>
      <w:r>
        <w:rPr>
          <w:color w:val="000000"/>
          <w:szCs w:val="28"/>
          <w:lang w:eastAsia="ru-RU"/>
        </w:rPr>
        <w:t xml:space="preserve"> </w:t>
      </w:r>
    </w:p>
    <w:p w:rsidR="00062BE7" w:rsidRDefault="00062BE7" w:rsidP="00AF094B">
      <w:pPr>
        <w:autoSpaceDE w:val="0"/>
        <w:autoSpaceDN w:val="0"/>
        <w:adjustRightInd w:val="0"/>
        <w:spacing w:after="0"/>
        <w:outlineLvl w:val="0"/>
      </w:pPr>
    </w:p>
    <w:p w:rsidR="00062BE7" w:rsidRDefault="00062BE7" w:rsidP="00AF094B">
      <w:pPr>
        <w:autoSpaceDE w:val="0"/>
        <w:autoSpaceDN w:val="0"/>
        <w:adjustRightInd w:val="0"/>
        <w:spacing w:after="0"/>
        <w:outlineLvl w:val="0"/>
      </w:pPr>
    </w:p>
    <w:p w:rsidR="00062BE7" w:rsidRDefault="00062BE7" w:rsidP="00AF094B">
      <w:pPr>
        <w:autoSpaceDE w:val="0"/>
        <w:autoSpaceDN w:val="0"/>
        <w:adjustRightInd w:val="0"/>
        <w:spacing w:after="0"/>
        <w:outlineLvl w:val="0"/>
      </w:pPr>
    </w:p>
    <w:p w:rsidR="00062BE7" w:rsidRDefault="00062BE7" w:rsidP="00AF094B">
      <w:pPr>
        <w:autoSpaceDE w:val="0"/>
        <w:autoSpaceDN w:val="0"/>
        <w:adjustRightInd w:val="0"/>
        <w:spacing w:after="0"/>
        <w:outlineLvl w:val="0"/>
      </w:pPr>
    </w:p>
    <w:p w:rsidR="00062BE7" w:rsidRDefault="00062BE7" w:rsidP="00AF094B">
      <w:pPr>
        <w:autoSpaceDE w:val="0"/>
        <w:autoSpaceDN w:val="0"/>
        <w:adjustRightInd w:val="0"/>
        <w:spacing w:after="0"/>
        <w:outlineLvl w:val="0"/>
      </w:pPr>
    </w:p>
    <w:p w:rsidR="00062BE7" w:rsidRDefault="00062BE7" w:rsidP="00AF094B">
      <w:pPr>
        <w:autoSpaceDE w:val="0"/>
        <w:autoSpaceDN w:val="0"/>
        <w:adjustRightInd w:val="0"/>
        <w:spacing w:after="0"/>
        <w:outlineLvl w:val="0"/>
      </w:pPr>
    </w:p>
    <w:p w:rsidR="00062BE7" w:rsidRDefault="00E42B72" w:rsidP="00E42B72">
      <w:r>
        <w:rPr>
          <w:szCs w:val="28"/>
        </w:rPr>
        <w:br w:type="page"/>
      </w:r>
    </w:p>
    <w:tbl>
      <w:tblPr>
        <w:tblpPr w:leftFromText="180" w:rightFromText="180" w:horzAnchor="margin" w:tblpXSpec="center" w:tblpY="225"/>
        <w:tblW w:w="10847" w:type="dxa"/>
        <w:tblLook w:val="04A0"/>
      </w:tblPr>
      <w:tblGrid>
        <w:gridCol w:w="3967"/>
        <w:gridCol w:w="1120"/>
        <w:gridCol w:w="960"/>
        <w:gridCol w:w="960"/>
        <w:gridCol w:w="960"/>
        <w:gridCol w:w="960"/>
        <w:gridCol w:w="960"/>
        <w:gridCol w:w="960"/>
      </w:tblGrid>
      <w:tr w:rsidR="00283937" w:rsidRPr="00986730" w:rsidTr="008A6422">
        <w:trPr>
          <w:trHeight w:val="300"/>
        </w:trPr>
        <w:tc>
          <w:tcPr>
            <w:tcW w:w="10847" w:type="dxa"/>
            <w:gridSpan w:val="8"/>
            <w:tcBorders>
              <w:top w:val="nil"/>
              <w:left w:val="nil"/>
              <w:bottom w:val="single" w:sz="4" w:space="0" w:color="auto"/>
              <w:right w:val="nil"/>
            </w:tcBorders>
            <w:shd w:val="clear" w:color="auto" w:fill="auto"/>
            <w:noWrap/>
            <w:vAlign w:val="bottom"/>
            <w:hideMark/>
          </w:tcPr>
          <w:p w:rsidR="00283937" w:rsidRPr="00DE0109" w:rsidRDefault="00283937" w:rsidP="00E93930">
            <w:pPr>
              <w:pStyle w:val="1"/>
              <w:numPr>
                <w:ilvl w:val="0"/>
                <w:numId w:val="0"/>
              </w:numPr>
              <w:ind w:left="57"/>
              <w:rPr>
                <w:sz w:val="20"/>
                <w:lang w:val="ru-RU" w:eastAsia="ru-RU"/>
              </w:rPr>
            </w:pPr>
            <w:bookmarkStart w:id="77" w:name="_Toc424742514"/>
            <w:r w:rsidRPr="00DE0109">
              <w:rPr>
                <w:lang w:val="ru-RU" w:eastAsia="ru-RU"/>
              </w:rPr>
              <w:t xml:space="preserve">Приложение 2. </w:t>
            </w:r>
            <w:r w:rsidRPr="00DE0109">
              <w:rPr>
                <w:sz w:val="20"/>
                <w:lang w:val="ru-RU" w:eastAsia="ru-RU"/>
              </w:rPr>
              <w:t xml:space="preserve"> </w:t>
            </w:r>
            <w:r w:rsidRPr="00DE0109">
              <w:rPr>
                <w:lang w:val="ru-RU" w:eastAsia="ru-RU"/>
              </w:rPr>
              <w:t>Налоговая нагрузка на экономику в странах ОЭСР по видам налоговых доходов в 2007-2013 годах</w:t>
            </w:r>
            <w:bookmarkEnd w:id="77"/>
          </w:p>
        </w:tc>
      </w:tr>
      <w:tr w:rsidR="004C6236" w:rsidRPr="00986730" w:rsidTr="008A6422">
        <w:trPr>
          <w:trHeight w:val="300"/>
        </w:trPr>
        <w:tc>
          <w:tcPr>
            <w:tcW w:w="39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left"/>
              <w:rPr>
                <w:rFonts w:eastAsia="Times New Roman"/>
                <w:b/>
                <w:bCs/>
                <w:color w:val="000000"/>
                <w:sz w:val="22"/>
                <w:lang w:eastAsia="ru-RU"/>
              </w:rPr>
            </w:pPr>
            <w:r w:rsidRPr="004C6236">
              <w:rPr>
                <w:rFonts w:eastAsia="Times New Roman"/>
                <w:b/>
                <w:bCs/>
                <w:color w:val="000000"/>
                <w:sz w:val="22"/>
                <w:lang w:eastAsia="ru-RU"/>
              </w:rPr>
              <w:t>Страны ОЭСР</w:t>
            </w:r>
          </w:p>
        </w:tc>
        <w:tc>
          <w:tcPr>
            <w:tcW w:w="112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2007</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2008</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2009</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2010</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2011</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2012</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2013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Австралия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29,64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27,02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25,77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25,58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26,29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27,29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14,54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15,54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15,86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2,36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Австрия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40,45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41,41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40,97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40,90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41,03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41,67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42,52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12,53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0,72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11,45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13,67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14,14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14,59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Бельгия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42,44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42,88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42,00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42,37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42,90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43,95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44,64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15,85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3,14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3,54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10,44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10,48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14,17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Великобритания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34,09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33,98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32,32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32,81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33,59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33,05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32,88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13,43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4,06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10,86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6,22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Венгрия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39,60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39,53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39,02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37,56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36,86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38,45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38,92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6,09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6,59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6,43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16,00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16,81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17,02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12,62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12,86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Германия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34,93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35,29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36,11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35,03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35,70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36,45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36,68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10,43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11,38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10,36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13,98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Голландия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36,33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36,63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35,42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36,15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35,88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36,33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12,82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Греция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30,94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31,16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29,56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31,08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32,49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33,71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33,51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7,71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2,18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Дания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47,67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46,58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46,39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46,46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46,61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47,16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48,58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28,60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28,43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28,42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30,67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14,78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0,79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Израиль</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34,67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32,05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29,77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30,58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30,87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29,64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30,52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9,68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2,79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2,71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11,61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11,88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5,07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Ирландия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30,43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28,57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27,00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26,76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26,67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27,26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28,29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11,36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2,44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2,18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9,86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9,67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4,40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Исландия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38,71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35,12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32,01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33,33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34,46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35,31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35,55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15,69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16,39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2,50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2,52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12,11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0,54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3,63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Испания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36,41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32,23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29,83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31,44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31,22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32,06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32,58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9,86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9,61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2,15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6,84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8,54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9,12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Италия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41,68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41,51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41,86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41,54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41,37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42,75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42,64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14,23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2,59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1,98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Канада</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32,27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31,59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31,42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30,54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30,37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30,69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30,56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15,81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15,48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14,39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0,65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3,43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3,44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3,22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7,43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4,86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Люксембург</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37,16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37,19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38,97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38,00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37,50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38,49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39,34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13,43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13,42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13,60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13,87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3,62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2,72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0,06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11,70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11,27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Мексика</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17,57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20,72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17,16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18,53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19,51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19,59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19,68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4,86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4,90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5,96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12,26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8,61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9,75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10,67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2,92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sz w:val="20"/>
                <w:szCs w:val="20"/>
                <w:lang w:eastAsia="ru-RU"/>
              </w:rPr>
            </w:pPr>
            <w:r w:rsidRPr="004C6236">
              <w:rPr>
                <w:rFonts w:eastAsia="Times New Roman"/>
                <w:sz w:val="20"/>
                <w:szCs w:val="20"/>
                <w:lang w:eastAsia="ru-RU"/>
              </w:rPr>
              <w:t>3,06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Новая Зеландия</w:t>
            </w:r>
          </w:p>
        </w:tc>
        <w:tc>
          <w:tcPr>
            <w:tcW w:w="112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34,49</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33,50</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31,00</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31,05</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31,40</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32,99</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32,09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21,70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20,25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17,60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16,83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18,29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17,75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1,84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1,94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2,10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1,96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12,64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Норвегия</w:t>
            </w:r>
          </w:p>
        </w:tc>
        <w:tc>
          <w:tcPr>
            <w:tcW w:w="112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42,93</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42,12</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41,99</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42,64</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42,70</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42,30</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40,78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20,54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21,24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19,24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20,09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20,76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20,40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18,57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10,87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11,70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11,75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8,95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8,84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9,84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9,59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9,49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9,58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9,72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Польша</w:t>
            </w:r>
          </w:p>
        </w:tc>
        <w:tc>
          <w:tcPr>
            <w:tcW w:w="112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34,48</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34,20</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31,34</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31,25</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31,78</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32,07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7,92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8,05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6,84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6,36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6,43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6,62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13,01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11,58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11,85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Португалия</w:t>
            </w:r>
          </w:p>
        </w:tc>
        <w:tc>
          <w:tcPr>
            <w:tcW w:w="112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31,33</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31,29</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29,49</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30,04</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32,02</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31,19</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33,44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8,80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8,93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8,28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8,09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9,11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8,50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12,76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11,85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0,19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8,22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8,46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8,66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8,71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9,10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8,81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8,93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Словакия</w:t>
            </w:r>
          </w:p>
        </w:tc>
        <w:tc>
          <w:tcPr>
            <w:tcW w:w="112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28,82</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28,71</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28,45</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27,73</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28,34</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28,08</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29,63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5,71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6,05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4,95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5,09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5,34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10,53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9,95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10,39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11,44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12,04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12,09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13,29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Словения</w:t>
            </w:r>
          </w:p>
        </w:tc>
        <w:tc>
          <w:tcPr>
            <w:tcW w:w="112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37,07</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36,38</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36,21</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36,73</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36,28</w:t>
            </w:r>
          </w:p>
        </w:tc>
        <w:tc>
          <w:tcPr>
            <w:tcW w:w="960" w:type="dxa"/>
            <w:tcBorders>
              <w:top w:val="nil"/>
              <w:left w:val="nil"/>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36,55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36,81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8,65</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8,22</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7,53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7,43</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7,24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6,57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0,68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0,61</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0,69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13,28</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13,60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13,54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14,60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13,44</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13,76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14,59</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14,86</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14,67</w:t>
            </w:r>
          </w:p>
        </w:tc>
        <w:tc>
          <w:tcPr>
            <w:tcW w:w="960" w:type="dxa"/>
            <w:tcBorders>
              <w:top w:val="nil"/>
              <w:left w:val="nil"/>
              <w:bottom w:val="single" w:sz="4" w:space="0" w:color="auto"/>
              <w:right w:val="single" w:sz="4" w:space="0" w:color="auto"/>
            </w:tcBorders>
            <w:shd w:val="clear" w:color="auto" w:fill="auto"/>
            <w:noWrap/>
            <w:vAlign w:val="center"/>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14,75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США</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26,92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25,41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23,30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23,71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24,01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24,38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25,44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3,09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3,09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2,83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4,49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4,24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4,34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5,47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6,16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Турция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24,08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24,22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24,64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27,83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27,64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29,31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5,72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5,93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11,48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12,59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13,50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8,04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Финляндия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41,51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41,21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40,93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40,79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42,03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42,83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44,00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14,49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14,67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15,29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12,44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14,57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12,69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12,73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Франция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42,39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42,18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41,32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41,58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42,86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44,00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45,04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3,62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3,81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10,84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16,23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16,75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Чехия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34,29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33,53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32,35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32,55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33,35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33,78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34,10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8,49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7,60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7,04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0,51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0,47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10,26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10,82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14,76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Чили</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22,78</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21,40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17,21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19,53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21,22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21,39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20,23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7,50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8,50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7,25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10,83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9,61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Швейцария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26,13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26,69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27,13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27,02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26,92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27,05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12,60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12,53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5,82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6,01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6,20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6,13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6,50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6,62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6,70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6,73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Швеция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44,90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43,92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43,97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43,06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42,29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42,35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42,78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15,52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15,33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14,79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14,50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14,84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2,54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4,60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12,18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12,72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11,70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9,80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Эстония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31,10</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31,32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34,93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33,23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31,91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32,11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31,84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6,60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6,71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7,24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0,29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12,93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14,19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13,25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13,05</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11,45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11,80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11,09</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Южная Корея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24,79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24,65</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23,61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23,24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24,01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24,76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24,31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7,88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7,13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3,17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2,94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2,76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2,63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2,51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7,47</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0,78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0,79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0,73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5,38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5,65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6,11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6,40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noWrap/>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Япония</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28,51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28,52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26,96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27,59</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28,64</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29,52</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9,57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7,96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8,64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9,52</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2,56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2,68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2,69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2,66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5,15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5,27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5,28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0,08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10,39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11,89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12,28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н.д.</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000000" w:fill="FFFF00"/>
            <w:vAlign w:val="center"/>
            <w:hideMark/>
          </w:tcPr>
          <w:p w:rsidR="004C6236" w:rsidRPr="004C6236" w:rsidRDefault="004C6236" w:rsidP="00283937">
            <w:pPr>
              <w:spacing w:after="0"/>
              <w:ind w:firstLine="0"/>
              <w:jc w:val="left"/>
              <w:rPr>
                <w:rFonts w:eastAsia="Times New Roman"/>
                <w:b/>
                <w:bCs/>
                <w:color w:val="000000"/>
                <w:sz w:val="20"/>
                <w:szCs w:val="20"/>
                <w:lang w:eastAsia="ru-RU"/>
              </w:rPr>
            </w:pPr>
            <w:r w:rsidRPr="004C6236">
              <w:rPr>
                <w:rFonts w:eastAsia="Times New Roman"/>
                <w:b/>
                <w:bCs/>
                <w:color w:val="000000"/>
                <w:sz w:val="20"/>
                <w:szCs w:val="20"/>
                <w:lang w:eastAsia="ru-RU"/>
              </w:rPr>
              <w:t>Средняя по ОЭСР</w:t>
            </w:r>
          </w:p>
        </w:tc>
        <w:tc>
          <w:tcPr>
            <w:tcW w:w="112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34,16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33,61</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32,66</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32,83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33,27</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33,73</w:t>
            </w:r>
          </w:p>
        </w:tc>
        <w:tc>
          <w:tcPr>
            <w:tcW w:w="960" w:type="dxa"/>
            <w:tcBorders>
              <w:top w:val="nil"/>
              <w:left w:val="nil"/>
              <w:bottom w:val="single" w:sz="4" w:space="0" w:color="auto"/>
              <w:right w:val="single" w:sz="4" w:space="0" w:color="auto"/>
            </w:tcBorders>
            <w:shd w:val="clear" w:color="000000" w:fill="FFFF00"/>
            <w:noWrap/>
            <w:vAlign w:val="bottom"/>
            <w:hideMark/>
          </w:tcPr>
          <w:p w:rsidR="004C6236" w:rsidRPr="004C6236" w:rsidRDefault="004C6236" w:rsidP="00283937">
            <w:pPr>
              <w:spacing w:after="0"/>
              <w:ind w:firstLine="0"/>
              <w:jc w:val="center"/>
              <w:rPr>
                <w:rFonts w:eastAsia="Times New Roman"/>
                <w:b/>
                <w:bCs/>
                <w:color w:val="000000"/>
                <w:sz w:val="20"/>
                <w:szCs w:val="20"/>
                <w:lang w:eastAsia="ru-RU"/>
              </w:rPr>
            </w:pPr>
            <w:r w:rsidRPr="004C6236">
              <w:rPr>
                <w:rFonts w:eastAsia="Times New Roman"/>
                <w:b/>
                <w:bCs/>
                <w:color w:val="000000"/>
                <w:sz w:val="20"/>
                <w:szCs w:val="20"/>
                <w:lang w:eastAsia="ru-RU"/>
              </w:rPr>
              <w:t>34,46</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доходы, прибыль и прирост капитала</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12,37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11,98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11,16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11,64</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фонд заработной платы и работников</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0,87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0,97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1,18</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собственность</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1,86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1,79</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1,91</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Налоги на товары и услуги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10,73</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10,55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10,37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10,66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10,77</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10,85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11,03</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Другие налоги</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0,35</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0,34</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0,32</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0,30</w:t>
            </w:r>
          </w:p>
        </w:tc>
      </w:tr>
      <w:tr w:rsidR="004C6236" w:rsidRPr="00986730" w:rsidTr="00283937">
        <w:trPr>
          <w:trHeight w:val="30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left"/>
              <w:rPr>
                <w:rFonts w:eastAsia="Times New Roman"/>
                <w:color w:val="000000"/>
                <w:sz w:val="20"/>
                <w:szCs w:val="20"/>
                <w:lang w:eastAsia="ru-RU"/>
              </w:rPr>
            </w:pPr>
            <w:r w:rsidRPr="004C6236">
              <w:rPr>
                <w:rFonts w:eastAsia="Times New Roman"/>
                <w:color w:val="000000"/>
                <w:sz w:val="20"/>
                <w:szCs w:val="20"/>
                <w:lang w:eastAsia="ru-RU"/>
              </w:rPr>
              <w:t>Страховые взносы</w:t>
            </w:r>
          </w:p>
        </w:tc>
        <w:tc>
          <w:tcPr>
            <w:tcW w:w="112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9,06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9,41</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9,40</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9,46</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9,58</w:t>
            </w:r>
          </w:p>
        </w:tc>
        <w:tc>
          <w:tcPr>
            <w:tcW w:w="960" w:type="dxa"/>
            <w:tcBorders>
              <w:top w:val="nil"/>
              <w:left w:val="nil"/>
              <w:bottom w:val="single" w:sz="4" w:space="0" w:color="auto"/>
              <w:right w:val="single" w:sz="4" w:space="0" w:color="auto"/>
            </w:tcBorders>
            <w:shd w:val="clear" w:color="auto" w:fill="auto"/>
            <w:noWrap/>
            <w:vAlign w:val="bottom"/>
            <w:hideMark/>
          </w:tcPr>
          <w:p w:rsidR="004C6236" w:rsidRPr="004C6236" w:rsidRDefault="004C6236" w:rsidP="00283937">
            <w:pPr>
              <w:spacing w:after="0"/>
              <w:ind w:firstLine="0"/>
              <w:jc w:val="center"/>
              <w:rPr>
                <w:rFonts w:eastAsia="Times New Roman"/>
                <w:color w:val="000000"/>
                <w:sz w:val="20"/>
                <w:szCs w:val="20"/>
                <w:lang w:eastAsia="ru-RU"/>
              </w:rPr>
            </w:pPr>
            <w:r w:rsidRPr="004C6236">
              <w:rPr>
                <w:rFonts w:eastAsia="Times New Roman"/>
                <w:color w:val="000000"/>
                <w:sz w:val="20"/>
                <w:szCs w:val="20"/>
                <w:lang w:eastAsia="ru-RU"/>
              </w:rPr>
              <w:t>9,32</w:t>
            </w:r>
          </w:p>
        </w:tc>
      </w:tr>
    </w:tbl>
    <w:p w:rsidR="00062BE7" w:rsidRDefault="00062BE7" w:rsidP="004C6236">
      <w:pPr>
        <w:autoSpaceDE w:val="0"/>
        <w:autoSpaceDN w:val="0"/>
        <w:adjustRightInd w:val="0"/>
        <w:spacing w:after="0"/>
        <w:ind w:firstLine="0"/>
        <w:outlineLvl w:val="0"/>
        <w:rPr>
          <w:szCs w:val="28"/>
        </w:rPr>
      </w:pPr>
    </w:p>
    <w:p w:rsidR="00646881" w:rsidRDefault="00646881" w:rsidP="004C6236">
      <w:pPr>
        <w:autoSpaceDE w:val="0"/>
        <w:autoSpaceDN w:val="0"/>
        <w:adjustRightInd w:val="0"/>
        <w:spacing w:after="0"/>
        <w:ind w:firstLine="0"/>
        <w:outlineLvl w:val="0"/>
        <w:rPr>
          <w:szCs w:val="28"/>
        </w:rPr>
      </w:pPr>
    </w:p>
    <w:p w:rsidR="00A06BB0" w:rsidRDefault="00A06BB0" w:rsidP="004C6236">
      <w:pPr>
        <w:autoSpaceDE w:val="0"/>
        <w:autoSpaceDN w:val="0"/>
        <w:adjustRightInd w:val="0"/>
        <w:spacing w:after="0"/>
        <w:ind w:firstLine="0"/>
        <w:outlineLvl w:val="0"/>
        <w:rPr>
          <w:szCs w:val="28"/>
        </w:rPr>
        <w:sectPr w:rsidR="00A06BB0" w:rsidSect="00283937">
          <w:pgSz w:w="11906" w:h="16838"/>
          <w:pgMar w:top="719" w:right="707" w:bottom="719" w:left="1418" w:header="426" w:footer="708" w:gutter="0"/>
          <w:cols w:space="708"/>
          <w:titlePg/>
          <w:docGrid w:linePitch="381"/>
        </w:sectPr>
      </w:pPr>
    </w:p>
    <w:p w:rsidR="00646881" w:rsidRDefault="00646881" w:rsidP="004C6236">
      <w:pPr>
        <w:autoSpaceDE w:val="0"/>
        <w:autoSpaceDN w:val="0"/>
        <w:adjustRightInd w:val="0"/>
        <w:spacing w:after="0"/>
        <w:ind w:firstLine="0"/>
        <w:outlineLvl w:val="0"/>
        <w:rPr>
          <w:szCs w:val="28"/>
        </w:rPr>
      </w:pPr>
    </w:p>
    <w:tbl>
      <w:tblPr>
        <w:tblW w:w="15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gridCol w:w="1701"/>
        <w:gridCol w:w="1842"/>
        <w:gridCol w:w="1660"/>
      </w:tblGrid>
      <w:tr w:rsidR="00646881" w:rsidRPr="00986730" w:rsidTr="00DC15F9">
        <w:trPr>
          <w:trHeight w:val="300"/>
        </w:trPr>
        <w:tc>
          <w:tcPr>
            <w:tcW w:w="15693" w:type="dxa"/>
            <w:gridSpan w:val="4"/>
            <w:tcBorders>
              <w:top w:val="nil"/>
              <w:left w:val="nil"/>
              <w:right w:val="nil"/>
            </w:tcBorders>
            <w:shd w:val="clear" w:color="auto" w:fill="auto"/>
            <w:vAlign w:val="center"/>
            <w:hideMark/>
          </w:tcPr>
          <w:p w:rsidR="00646881" w:rsidRPr="00DE0109" w:rsidRDefault="00646881" w:rsidP="00E93930">
            <w:pPr>
              <w:pStyle w:val="1"/>
              <w:numPr>
                <w:ilvl w:val="0"/>
                <w:numId w:val="0"/>
              </w:numPr>
              <w:ind w:left="57"/>
              <w:rPr>
                <w:lang w:val="ru-RU" w:eastAsia="ru-RU"/>
              </w:rPr>
            </w:pPr>
            <w:bookmarkStart w:id="78" w:name="_Toc424742515"/>
            <w:r w:rsidRPr="00DE0109">
              <w:rPr>
                <w:lang w:val="ru-RU" w:eastAsia="ru-RU"/>
              </w:rPr>
              <w:t>Приложение 3. Налоговые расходы бюджетов бюджетной системы Российской Федерации в 2010-2013 гг. по видам налогов</w:t>
            </w:r>
            <w:bookmarkEnd w:id="78"/>
          </w:p>
          <w:p w:rsidR="00646881" w:rsidRPr="00646881" w:rsidRDefault="00646881" w:rsidP="00646881">
            <w:pPr>
              <w:spacing w:after="0"/>
              <w:ind w:firstLine="0"/>
              <w:jc w:val="left"/>
              <w:rPr>
                <w:rFonts w:ascii="Arial" w:eastAsia="Times New Roman" w:hAnsi="Arial" w:cs="Arial"/>
                <w:b/>
                <w:sz w:val="32"/>
                <w:szCs w:val="32"/>
                <w:lang w:eastAsia="ru-RU"/>
              </w:rPr>
            </w:pPr>
          </w:p>
        </w:tc>
      </w:tr>
      <w:tr w:rsidR="00646881" w:rsidRPr="00986730" w:rsidTr="00DC15F9">
        <w:trPr>
          <w:trHeight w:val="372"/>
        </w:trPr>
        <w:tc>
          <w:tcPr>
            <w:tcW w:w="10490" w:type="dxa"/>
            <w:vMerge w:val="restart"/>
            <w:shd w:val="clear" w:color="auto" w:fill="auto"/>
            <w:vAlign w:val="center"/>
            <w:hideMark/>
          </w:tcPr>
          <w:p w:rsidR="00646881" w:rsidRPr="00646881" w:rsidRDefault="00646881" w:rsidP="00646881">
            <w:pPr>
              <w:spacing w:after="0"/>
              <w:ind w:firstLine="0"/>
              <w:jc w:val="center"/>
              <w:rPr>
                <w:rFonts w:eastAsia="Times New Roman"/>
                <w:b/>
                <w:bCs/>
                <w:sz w:val="24"/>
                <w:szCs w:val="24"/>
                <w:lang w:eastAsia="ru-RU"/>
              </w:rPr>
            </w:pPr>
            <w:r w:rsidRPr="00646881">
              <w:rPr>
                <w:rFonts w:eastAsia="Times New Roman"/>
                <w:b/>
                <w:bCs/>
                <w:sz w:val="24"/>
                <w:szCs w:val="24"/>
                <w:lang w:eastAsia="ru-RU"/>
              </w:rPr>
              <w:t xml:space="preserve">Наименование льготы, преференции </w:t>
            </w:r>
            <w:r w:rsidRPr="00646881">
              <w:rPr>
                <w:rFonts w:eastAsia="Times New Roman"/>
                <w:b/>
                <w:bCs/>
                <w:sz w:val="24"/>
                <w:szCs w:val="24"/>
                <w:lang w:eastAsia="ru-RU"/>
              </w:rPr>
              <w:br/>
              <w:t>(</w:t>
            </w:r>
            <w:r w:rsidR="008A6422" w:rsidRPr="00646881">
              <w:rPr>
                <w:rFonts w:eastAsia="Times New Roman"/>
                <w:b/>
                <w:bCs/>
                <w:sz w:val="24"/>
                <w:szCs w:val="24"/>
                <w:lang w:eastAsia="ru-RU"/>
              </w:rPr>
              <w:t>статистическая</w:t>
            </w:r>
            <w:r w:rsidRPr="00646881">
              <w:rPr>
                <w:rFonts w:eastAsia="Times New Roman"/>
                <w:b/>
                <w:bCs/>
                <w:sz w:val="24"/>
                <w:szCs w:val="24"/>
                <w:lang w:eastAsia="ru-RU"/>
              </w:rPr>
              <w:t xml:space="preserve"> налоговая отчетность)</w:t>
            </w:r>
          </w:p>
        </w:tc>
        <w:tc>
          <w:tcPr>
            <w:tcW w:w="1701" w:type="dxa"/>
            <w:vMerge w:val="restart"/>
            <w:shd w:val="clear" w:color="auto" w:fill="auto"/>
            <w:vAlign w:val="center"/>
            <w:hideMark/>
          </w:tcPr>
          <w:p w:rsidR="00646881" w:rsidRPr="00646881" w:rsidRDefault="00646881" w:rsidP="00646881">
            <w:pPr>
              <w:spacing w:after="0"/>
              <w:ind w:firstLine="0"/>
              <w:jc w:val="center"/>
              <w:rPr>
                <w:rFonts w:eastAsia="Times New Roman"/>
                <w:b/>
                <w:bCs/>
                <w:sz w:val="24"/>
                <w:szCs w:val="24"/>
                <w:lang w:eastAsia="ru-RU"/>
              </w:rPr>
            </w:pPr>
            <w:r w:rsidRPr="00646881">
              <w:rPr>
                <w:rFonts w:eastAsia="Times New Roman"/>
                <w:b/>
                <w:bCs/>
                <w:sz w:val="24"/>
                <w:szCs w:val="24"/>
                <w:lang w:eastAsia="ru-RU"/>
              </w:rPr>
              <w:t>2011</w:t>
            </w:r>
          </w:p>
        </w:tc>
        <w:tc>
          <w:tcPr>
            <w:tcW w:w="1842" w:type="dxa"/>
            <w:vMerge w:val="restart"/>
            <w:shd w:val="clear" w:color="auto" w:fill="auto"/>
            <w:vAlign w:val="center"/>
            <w:hideMark/>
          </w:tcPr>
          <w:p w:rsidR="00646881" w:rsidRPr="00646881" w:rsidRDefault="00646881" w:rsidP="00646881">
            <w:pPr>
              <w:spacing w:after="0"/>
              <w:ind w:firstLine="0"/>
              <w:jc w:val="center"/>
              <w:rPr>
                <w:rFonts w:eastAsia="Times New Roman"/>
                <w:b/>
                <w:bCs/>
                <w:sz w:val="24"/>
                <w:szCs w:val="24"/>
                <w:lang w:eastAsia="ru-RU"/>
              </w:rPr>
            </w:pPr>
            <w:r w:rsidRPr="00646881">
              <w:rPr>
                <w:rFonts w:eastAsia="Times New Roman"/>
                <w:b/>
                <w:bCs/>
                <w:sz w:val="24"/>
                <w:szCs w:val="24"/>
                <w:lang w:eastAsia="ru-RU"/>
              </w:rPr>
              <w:t>2012</w:t>
            </w:r>
          </w:p>
        </w:tc>
        <w:tc>
          <w:tcPr>
            <w:tcW w:w="1660" w:type="dxa"/>
            <w:vMerge w:val="restart"/>
            <w:shd w:val="clear" w:color="auto" w:fill="auto"/>
            <w:vAlign w:val="center"/>
            <w:hideMark/>
          </w:tcPr>
          <w:p w:rsidR="00646881" w:rsidRPr="00646881" w:rsidRDefault="00646881" w:rsidP="00646881">
            <w:pPr>
              <w:spacing w:after="0"/>
              <w:ind w:firstLine="0"/>
              <w:jc w:val="center"/>
              <w:rPr>
                <w:rFonts w:eastAsia="Times New Roman"/>
                <w:b/>
                <w:bCs/>
                <w:sz w:val="24"/>
                <w:szCs w:val="24"/>
                <w:lang w:eastAsia="ru-RU"/>
              </w:rPr>
            </w:pPr>
            <w:r w:rsidRPr="00646881">
              <w:rPr>
                <w:rFonts w:eastAsia="Times New Roman"/>
                <w:b/>
                <w:bCs/>
                <w:sz w:val="24"/>
                <w:szCs w:val="24"/>
                <w:lang w:eastAsia="ru-RU"/>
              </w:rPr>
              <w:t>2013</w:t>
            </w:r>
          </w:p>
        </w:tc>
      </w:tr>
      <w:tr w:rsidR="00646881" w:rsidRPr="00986730" w:rsidTr="00DC15F9">
        <w:trPr>
          <w:trHeight w:val="276"/>
        </w:trPr>
        <w:tc>
          <w:tcPr>
            <w:tcW w:w="10490" w:type="dxa"/>
            <w:vMerge/>
            <w:vAlign w:val="center"/>
            <w:hideMark/>
          </w:tcPr>
          <w:p w:rsidR="00646881" w:rsidRPr="00646881" w:rsidRDefault="00646881" w:rsidP="00646881">
            <w:pPr>
              <w:spacing w:after="0"/>
              <w:ind w:firstLine="0"/>
              <w:jc w:val="left"/>
              <w:rPr>
                <w:rFonts w:eastAsia="Times New Roman"/>
                <w:b/>
                <w:bCs/>
                <w:sz w:val="24"/>
                <w:szCs w:val="24"/>
                <w:lang w:eastAsia="ru-RU"/>
              </w:rPr>
            </w:pPr>
          </w:p>
        </w:tc>
        <w:tc>
          <w:tcPr>
            <w:tcW w:w="1701" w:type="dxa"/>
            <w:vMerge/>
            <w:vAlign w:val="center"/>
            <w:hideMark/>
          </w:tcPr>
          <w:p w:rsidR="00646881" w:rsidRPr="00646881" w:rsidRDefault="00646881" w:rsidP="00646881">
            <w:pPr>
              <w:spacing w:after="0"/>
              <w:ind w:firstLine="0"/>
              <w:jc w:val="left"/>
              <w:rPr>
                <w:rFonts w:eastAsia="Times New Roman"/>
                <w:b/>
                <w:bCs/>
                <w:sz w:val="24"/>
                <w:szCs w:val="24"/>
                <w:lang w:eastAsia="ru-RU"/>
              </w:rPr>
            </w:pPr>
          </w:p>
        </w:tc>
        <w:tc>
          <w:tcPr>
            <w:tcW w:w="1842" w:type="dxa"/>
            <w:vMerge/>
            <w:vAlign w:val="center"/>
            <w:hideMark/>
          </w:tcPr>
          <w:p w:rsidR="00646881" w:rsidRPr="00646881" w:rsidRDefault="00646881" w:rsidP="00646881">
            <w:pPr>
              <w:spacing w:after="0"/>
              <w:ind w:firstLine="0"/>
              <w:jc w:val="left"/>
              <w:rPr>
                <w:rFonts w:eastAsia="Times New Roman"/>
                <w:b/>
                <w:bCs/>
                <w:sz w:val="24"/>
                <w:szCs w:val="24"/>
                <w:lang w:eastAsia="ru-RU"/>
              </w:rPr>
            </w:pPr>
          </w:p>
        </w:tc>
        <w:tc>
          <w:tcPr>
            <w:tcW w:w="1660" w:type="dxa"/>
            <w:vMerge/>
            <w:vAlign w:val="center"/>
            <w:hideMark/>
          </w:tcPr>
          <w:p w:rsidR="00646881" w:rsidRPr="00646881" w:rsidRDefault="00646881" w:rsidP="00646881">
            <w:pPr>
              <w:spacing w:after="0"/>
              <w:ind w:firstLine="0"/>
              <w:jc w:val="left"/>
              <w:rPr>
                <w:rFonts w:eastAsia="Times New Roman"/>
                <w:b/>
                <w:bCs/>
                <w:sz w:val="24"/>
                <w:szCs w:val="24"/>
                <w:lang w:eastAsia="ru-RU"/>
              </w:rPr>
            </w:pPr>
          </w:p>
        </w:tc>
      </w:tr>
      <w:tr w:rsidR="00646881" w:rsidRPr="00986730" w:rsidTr="00DC15F9">
        <w:trPr>
          <w:trHeight w:val="705"/>
        </w:trPr>
        <w:tc>
          <w:tcPr>
            <w:tcW w:w="10490" w:type="dxa"/>
            <w:shd w:val="clear" w:color="000000" w:fill="B7DEE8"/>
            <w:vAlign w:val="center"/>
            <w:hideMark/>
          </w:tcPr>
          <w:p w:rsidR="00646881" w:rsidRPr="00646881" w:rsidRDefault="00646881" w:rsidP="00646881">
            <w:pPr>
              <w:spacing w:after="0"/>
              <w:ind w:firstLine="0"/>
              <w:jc w:val="left"/>
              <w:rPr>
                <w:rFonts w:eastAsia="Times New Roman"/>
                <w:b/>
                <w:bCs/>
                <w:sz w:val="22"/>
                <w:lang w:eastAsia="ru-RU"/>
              </w:rPr>
            </w:pPr>
            <w:r w:rsidRPr="00646881">
              <w:rPr>
                <w:rFonts w:eastAsia="Times New Roman"/>
                <w:b/>
                <w:bCs/>
                <w:sz w:val="22"/>
                <w:lang w:eastAsia="ru-RU"/>
              </w:rPr>
              <w:t xml:space="preserve">Итого по налогу на прибыль организаций, НДС, НДПИ,  налогу на имущество, транспортному и земельному налогу </w:t>
            </w:r>
          </w:p>
        </w:tc>
        <w:tc>
          <w:tcPr>
            <w:tcW w:w="1701" w:type="dxa"/>
            <w:shd w:val="clear" w:color="000000" w:fill="B7DEE8"/>
            <w:vAlign w:val="center"/>
            <w:hideMark/>
          </w:tcPr>
          <w:p w:rsidR="00646881" w:rsidRPr="00646881" w:rsidRDefault="00646881" w:rsidP="00646881">
            <w:pPr>
              <w:spacing w:after="0"/>
              <w:ind w:firstLine="0"/>
              <w:jc w:val="right"/>
              <w:rPr>
                <w:rFonts w:eastAsia="Times New Roman"/>
                <w:b/>
                <w:bCs/>
                <w:sz w:val="24"/>
                <w:szCs w:val="24"/>
                <w:lang w:eastAsia="ru-RU"/>
              </w:rPr>
            </w:pPr>
            <w:r w:rsidRPr="00646881">
              <w:rPr>
                <w:rFonts w:eastAsia="Times New Roman"/>
                <w:b/>
                <w:bCs/>
                <w:sz w:val="24"/>
                <w:szCs w:val="24"/>
                <w:lang w:eastAsia="ru-RU"/>
              </w:rPr>
              <w:t>1 491 559 907</w:t>
            </w:r>
          </w:p>
        </w:tc>
        <w:tc>
          <w:tcPr>
            <w:tcW w:w="1842" w:type="dxa"/>
            <w:shd w:val="clear" w:color="000000" w:fill="B7DEE8"/>
            <w:vAlign w:val="center"/>
            <w:hideMark/>
          </w:tcPr>
          <w:p w:rsidR="00646881" w:rsidRPr="00646881" w:rsidRDefault="00646881" w:rsidP="00646881">
            <w:pPr>
              <w:spacing w:after="0"/>
              <w:ind w:firstLine="0"/>
              <w:jc w:val="right"/>
              <w:rPr>
                <w:rFonts w:eastAsia="Times New Roman"/>
                <w:b/>
                <w:bCs/>
                <w:sz w:val="24"/>
                <w:szCs w:val="24"/>
                <w:lang w:eastAsia="ru-RU"/>
              </w:rPr>
            </w:pPr>
            <w:r w:rsidRPr="00646881">
              <w:rPr>
                <w:rFonts w:eastAsia="Times New Roman"/>
                <w:b/>
                <w:bCs/>
                <w:sz w:val="24"/>
                <w:szCs w:val="24"/>
                <w:lang w:eastAsia="ru-RU"/>
              </w:rPr>
              <w:t>1 815 492 115</w:t>
            </w:r>
          </w:p>
        </w:tc>
        <w:tc>
          <w:tcPr>
            <w:tcW w:w="1660" w:type="dxa"/>
            <w:shd w:val="clear" w:color="000000" w:fill="B7DEE8"/>
            <w:vAlign w:val="center"/>
            <w:hideMark/>
          </w:tcPr>
          <w:p w:rsidR="00646881" w:rsidRPr="00646881" w:rsidRDefault="00646881" w:rsidP="00646881">
            <w:pPr>
              <w:spacing w:after="0"/>
              <w:ind w:firstLine="0"/>
              <w:jc w:val="right"/>
              <w:rPr>
                <w:rFonts w:eastAsia="Times New Roman"/>
                <w:b/>
                <w:bCs/>
                <w:sz w:val="24"/>
                <w:szCs w:val="24"/>
                <w:lang w:eastAsia="ru-RU"/>
              </w:rPr>
            </w:pPr>
            <w:r w:rsidRPr="00646881">
              <w:rPr>
                <w:rFonts w:eastAsia="Times New Roman"/>
                <w:b/>
                <w:bCs/>
                <w:sz w:val="24"/>
                <w:szCs w:val="24"/>
                <w:lang w:eastAsia="ru-RU"/>
              </w:rPr>
              <w:t>1 930 563 162</w:t>
            </w:r>
          </w:p>
        </w:tc>
      </w:tr>
      <w:tr w:rsidR="00646881" w:rsidRPr="00986730" w:rsidTr="00DC15F9">
        <w:trPr>
          <w:trHeight w:val="263"/>
        </w:trPr>
        <w:tc>
          <w:tcPr>
            <w:tcW w:w="15693" w:type="dxa"/>
            <w:gridSpan w:val="4"/>
            <w:shd w:val="clear" w:color="000000" w:fill="FFC000"/>
            <w:vAlign w:val="center"/>
            <w:hideMark/>
          </w:tcPr>
          <w:p w:rsidR="00646881" w:rsidRPr="00646881" w:rsidRDefault="00646881" w:rsidP="00646881">
            <w:pPr>
              <w:spacing w:after="0"/>
              <w:ind w:firstLine="0"/>
              <w:jc w:val="center"/>
              <w:rPr>
                <w:rFonts w:eastAsia="Times New Roman"/>
                <w:b/>
                <w:bCs/>
                <w:sz w:val="20"/>
                <w:szCs w:val="20"/>
                <w:lang w:eastAsia="ru-RU"/>
              </w:rPr>
            </w:pPr>
            <w:r w:rsidRPr="00646881">
              <w:rPr>
                <w:rFonts w:eastAsia="Times New Roman"/>
                <w:b/>
                <w:bCs/>
                <w:sz w:val="20"/>
                <w:szCs w:val="20"/>
                <w:lang w:eastAsia="ru-RU"/>
              </w:rPr>
              <w:t>Налог на прибыль организаций</w:t>
            </w:r>
            <w:r w:rsidRPr="00646881">
              <w:rPr>
                <w:rFonts w:eastAsia="Times New Roman"/>
                <w:b/>
                <w:bCs/>
                <w:i/>
                <w:iCs/>
                <w:sz w:val="20"/>
                <w:szCs w:val="20"/>
                <w:lang w:eastAsia="ru-RU"/>
              </w:rPr>
              <w:t xml:space="preserve"> (федеральный налог)</w:t>
            </w:r>
          </w:p>
        </w:tc>
      </w:tr>
      <w:tr w:rsidR="00646881" w:rsidRPr="00986730" w:rsidTr="00DC15F9">
        <w:trPr>
          <w:trHeight w:val="270"/>
        </w:trPr>
        <w:tc>
          <w:tcPr>
            <w:tcW w:w="10490" w:type="dxa"/>
            <w:shd w:val="clear" w:color="000000" w:fill="CCFFCC"/>
            <w:vAlign w:val="center"/>
            <w:hideMark/>
          </w:tcPr>
          <w:p w:rsidR="00646881" w:rsidRPr="00646881" w:rsidRDefault="00646881" w:rsidP="00646881">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налогу на прибыль:</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498 508 764   </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615 026 116   </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 690 044 574   </w:t>
            </w:r>
          </w:p>
        </w:tc>
      </w:tr>
      <w:tr w:rsidR="00646881" w:rsidRPr="00986730" w:rsidTr="00DC15F9">
        <w:trPr>
          <w:trHeight w:val="270"/>
        </w:trPr>
        <w:tc>
          <w:tcPr>
            <w:tcW w:w="10490" w:type="dxa"/>
            <w:shd w:val="clear" w:color="000000" w:fill="FFCC99"/>
            <w:vAlign w:val="center"/>
            <w:hideMark/>
          </w:tcPr>
          <w:p w:rsidR="00646881" w:rsidRPr="00646881" w:rsidRDefault="00646881" w:rsidP="00646881">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Налоговые преференции в виде пониженной ставки налога на прибыль</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 168 343 907   </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188 256 423   </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 185 386 197   </w:t>
            </w:r>
          </w:p>
        </w:tc>
      </w:tr>
      <w:tr w:rsidR="00646881" w:rsidRPr="00986730" w:rsidTr="00DC15F9">
        <w:trPr>
          <w:trHeight w:val="45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льгот, предусмотренных ст. 2 Федерального закона от 06.08.2001 №110-ФЗ и ст.5 Федерального закона от 31.05.1999 № 104-ФЗ "Об особой экономической зоне в Магаданской области"</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47 874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12 628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69 454   </w:t>
            </w:r>
          </w:p>
        </w:tc>
      </w:tr>
      <w:tr w:rsidR="00646881" w:rsidRPr="00986730" w:rsidTr="00DC15F9">
        <w:trPr>
          <w:trHeight w:val="70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недопоступления налога на прибыль в связи с установлением законодательными (представительными) органами субъектов Российской Федерации пониженной ставки налога для отдельных категорий налогоплательщиков в соответствии с п.1 ст.284 НК РФ</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63 723 023   </w:t>
            </w:r>
          </w:p>
        </w:tc>
        <w:tc>
          <w:tcPr>
            <w:tcW w:w="1842" w:type="dxa"/>
            <w:shd w:val="clear" w:color="auto" w:fill="auto"/>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689"/>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недопоступления налога на прибыль в связи с установлением законодательными (представительными) органами субъектов Российской Федерации пониженной ставки налога для отдельных категорий налогоплательщиков в соответствии с п.1 ст.284 НК РФ (кроме резидентов особых экономических зон)</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63 061 812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53 125 954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недопоступления налога на прибыль в связи с применением налоговой ставки 0 процентов в соответствии с п.6 ст.288.1 НК РФ</w:t>
            </w:r>
          </w:p>
        </w:tc>
        <w:tc>
          <w:tcPr>
            <w:tcW w:w="1701" w:type="dxa"/>
            <w:shd w:val="clear" w:color="000000" w:fill="FFFFFF"/>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2 991 581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46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недопоступления налога на прибыль в связи с применением пониженных и нулевых налоговых ставок в соответствии с пп.6 и 7 ст.288.1 и п.1 (в части особых экономических зон), 1.2 ст.284 НК РФ</w:t>
            </w:r>
          </w:p>
        </w:tc>
        <w:tc>
          <w:tcPr>
            <w:tcW w:w="1701" w:type="dxa"/>
            <w:shd w:val="clear" w:color="auto" w:fill="auto"/>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 3 727 855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3 201 612   </w:t>
            </w:r>
          </w:p>
        </w:tc>
      </w:tr>
      <w:tr w:rsidR="00646881" w:rsidRPr="00986730" w:rsidTr="00DC15F9">
        <w:trPr>
          <w:trHeight w:val="27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Дивиденды, распределенные российским организациям, налог с которых исчисляется по налоговой ставке: 0 процентов</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82 399 628   </w:t>
            </w:r>
          </w:p>
        </w:tc>
        <w:tc>
          <w:tcPr>
            <w:tcW w:w="1842" w:type="dxa"/>
            <w:shd w:val="clear" w:color="auto" w:fill="auto"/>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83 152 661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103 030 484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Налоговая база организаций, осуществляющих  образовательную и и(или) медицинскую деятельность по ставке 0 процентов п.1ст.284.1 НК РФ</w:t>
            </w:r>
          </w:p>
        </w:tc>
        <w:tc>
          <w:tcPr>
            <w:tcW w:w="1701" w:type="dxa"/>
            <w:shd w:val="clear" w:color="auto" w:fill="auto"/>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12 648 853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6 562 174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Налоговая база сельскохозяйственных товаропроизводителей, облагаемая по ставке 0 процентов (ст.2.1 Федерального закона №110-ФЗ от 06.08.2001)</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19 229 675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25 665 241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19 465 973   </w:t>
            </w:r>
          </w:p>
        </w:tc>
      </w:tr>
      <w:tr w:rsidR="00646881" w:rsidRPr="00986730" w:rsidTr="00DC15F9">
        <w:trPr>
          <w:trHeight w:val="363"/>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Сумма убытка или части убытка, уменьшающего  налоговую базу за отчетный (налоговый) период </w:t>
            </w:r>
          </w:p>
        </w:tc>
        <w:tc>
          <w:tcPr>
            <w:tcW w:w="1701" w:type="dxa"/>
            <w:shd w:val="clear" w:color="000000" w:fill="FFCC99"/>
            <w:vAlign w:val="center"/>
            <w:hideMark/>
          </w:tcPr>
          <w:p w:rsidR="00646881" w:rsidRPr="00646881" w:rsidRDefault="00646881" w:rsidP="0072421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95 323 676   </w:t>
            </w:r>
          </w:p>
        </w:tc>
        <w:tc>
          <w:tcPr>
            <w:tcW w:w="1842" w:type="dxa"/>
            <w:shd w:val="clear" w:color="000000" w:fill="FFCC99"/>
            <w:vAlign w:val="center"/>
            <w:hideMark/>
          </w:tcPr>
          <w:p w:rsidR="00646881" w:rsidRPr="00646881" w:rsidRDefault="00646881" w:rsidP="0072421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134 398 930   </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96 118 372   </w:t>
            </w:r>
          </w:p>
        </w:tc>
      </w:tr>
      <w:tr w:rsidR="00646881" w:rsidRPr="00986730" w:rsidTr="00DC15F9">
        <w:trPr>
          <w:trHeight w:val="27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Налоговые преференции в части учета расходов для целей налогообложения прибыли</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64 054 197   </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64 984 821   </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65 052 094   </w:t>
            </w:r>
          </w:p>
        </w:tc>
      </w:tr>
      <w:tr w:rsidR="00646881" w:rsidRPr="00986730" w:rsidTr="00DC15F9">
        <w:trPr>
          <w:trHeight w:val="25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Расходы на НИОКР - всего  </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7 932 179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11 859 529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9 584 968   </w:t>
            </w:r>
          </w:p>
        </w:tc>
      </w:tr>
      <w:tr w:rsidR="00646881" w:rsidRPr="00986730" w:rsidTr="00DC15F9">
        <w:trPr>
          <w:trHeight w:val="731"/>
        </w:trPr>
        <w:tc>
          <w:tcPr>
            <w:tcW w:w="10490" w:type="dxa"/>
            <w:vMerge w:val="restart"/>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налогоплательщика на научные исследования и (или) опытно-конструкторские разработки, осуществленные в форме отчислений на формирование Российского фонда технологического развития (650),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 (в пределах 1,5 процента доходов (валовой выручки) налогоплательщика) (651)</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118   </w:t>
            </w:r>
          </w:p>
        </w:tc>
        <w:tc>
          <w:tcPr>
            <w:tcW w:w="1842" w:type="dxa"/>
            <w:shd w:val="clear" w:color="000000" w:fill="FFFFFF"/>
            <w:vAlign w:val="center"/>
            <w:hideMark/>
          </w:tcPr>
          <w:p w:rsidR="00646881" w:rsidRPr="00646881" w:rsidRDefault="00646881" w:rsidP="0072421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1080"/>
        </w:trPr>
        <w:tc>
          <w:tcPr>
            <w:tcW w:w="10490" w:type="dxa"/>
            <w:vMerge/>
            <w:hideMark/>
          </w:tcPr>
          <w:p w:rsidR="00646881" w:rsidRPr="00646881" w:rsidRDefault="00646881" w:rsidP="0071306D">
            <w:pPr>
              <w:spacing w:after="0"/>
              <w:ind w:firstLine="0"/>
              <w:jc w:val="left"/>
              <w:rPr>
                <w:rFonts w:eastAsia="Times New Roman"/>
                <w:sz w:val="20"/>
                <w:szCs w:val="20"/>
                <w:lang w:eastAsia="ru-RU"/>
              </w:rPr>
            </w:pP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1 013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972"/>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налогоплательщика на научные исследования и (или) опытно-конструкторские разработки, осуществленные в форме отчислений   на формирование фондов поддержки научной, научно-технической и инновационной деятельности, созданных в соответствии с Федеральным законом «О науке и государственной научно-технической политике» (в сумме не более 1,5 процента доходов от реализации) (650)</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21 106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16 863   </w:t>
            </w:r>
          </w:p>
        </w:tc>
      </w:tr>
      <w:tr w:rsidR="00646881" w:rsidRPr="00986730" w:rsidTr="00DC15F9">
        <w:trPr>
          <w:trHeight w:val="510"/>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осуществленные  налогоплательщиком-организацией, использующим труд инвалидов, согласно пп.38 п.1 ст.264 НК РФ</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42 577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63 521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51 890   </w:t>
            </w:r>
          </w:p>
        </w:tc>
      </w:tr>
      <w:tr w:rsidR="00646881" w:rsidRPr="00986730" w:rsidTr="00DC15F9">
        <w:trPr>
          <w:trHeight w:val="76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налогоплательщиков-общественных организаций инвалидов, а также налогоплательщиков-учреждений, единственными собственниками имущества которых являются общественные организации инвалидов, согласно пп.39 п.1 ст.264 НК РФ</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604 894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611 035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859 574   </w:t>
            </w:r>
          </w:p>
        </w:tc>
      </w:tr>
      <w:tr w:rsidR="00646881" w:rsidRPr="00986730" w:rsidTr="00DC15F9">
        <w:trPr>
          <w:trHeight w:val="55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организации, осуществляющей деятельность в области информационных технологий, на приобретение электронно-вычислительной техники, отвечающей критериям отнесения имущества к основным средствам (660)</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50 907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43 593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29 746   </w:t>
            </w:r>
          </w:p>
        </w:tc>
      </w:tr>
      <w:tr w:rsidR="00646881" w:rsidRPr="00986730" w:rsidTr="00DC15F9">
        <w:trPr>
          <w:trHeight w:val="70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начисленной амортизации на имущество, полученное организацией-инвестором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 (в течение срока действия инвестиционного соглашения) (680)</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2 184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 2 109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2 021   </w:t>
            </w:r>
          </w:p>
        </w:tc>
      </w:tr>
      <w:tr w:rsidR="00646881" w:rsidRPr="00986730" w:rsidTr="00DC15F9">
        <w:trPr>
          <w:trHeight w:val="97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начисленной амортизации на  имущество, полученное организацией от собственника имущества или созданное в соответствии с законодательством Российской Федерации об инвестиционных соглашениях в сфере деятельности по оказанию коммунальных услуг или законодательством Российской Федерации о концессионных соглашениях (в течение срока действия инвестиционного соглашения или концессионного соглашения) (690)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69 214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58 948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70 763   </w:t>
            </w:r>
          </w:p>
        </w:tc>
      </w:tr>
      <w:tr w:rsidR="00646881" w:rsidRPr="00986730" w:rsidTr="00DC15F9">
        <w:trPr>
          <w:trHeight w:val="1263"/>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сумм начисленной амортизации на сумму капитальных вложения в предоставленные в аренду объекты основных средств в форме неотделимых улучшений,    произведенных арендатором с согласия арендодателя,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   ссудополучателем с согласия организации-ссудодателя (код 700)</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346 586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1 487 403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621 957   </w:t>
            </w:r>
          </w:p>
        </w:tc>
      </w:tr>
      <w:tr w:rsidR="00646881" w:rsidRPr="00986730" w:rsidTr="00DC15F9">
        <w:trPr>
          <w:trHeight w:val="1267"/>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расходы в виде отчислений предприятий и организаций, эксплуатирующих особо радиационно опасные и ядерно опасные производства и объекты, для формирования резервов, </w:t>
            </w:r>
            <w:r w:rsidRPr="00646881">
              <w:rPr>
                <w:rFonts w:eastAsia="Times New Roman"/>
                <w:sz w:val="20"/>
                <w:szCs w:val="20"/>
                <w:lang w:eastAsia="ru-RU"/>
              </w:rPr>
              <w:br/>
              <w:t>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порядке, установленном Правительством Российской Федерации (код 710)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15 621 861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11 171 149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15 519 633   </w:t>
            </w:r>
          </w:p>
        </w:tc>
      </w:tr>
      <w:tr w:rsidR="00646881" w:rsidRPr="00986730" w:rsidTr="00DC15F9">
        <w:trPr>
          <w:trHeight w:val="703"/>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расходов на строительство (бурение) разведочной скважины на месторождениях углеводородного сырья, которая оказалась непродуктивной, проведение комплекса геологических работ и испытаний с использованием этой скважины, а также на последующую ликвидацию такой скважины (код 720)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2 565 978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2 990 949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2 160 954   </w:t>
            </w:r>
          </w:p>
        </w:tc>
      </w:tr>
      <w:tr w:rsidR="00646881" w:rsidRPr="00986730" w:rsidTr="00DC15F9">
        <w:trPr>
          <w:trHeight w:val="97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 (760)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849 481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977 882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1 105 278   </w:t>
            </w:r>
          </w:p>
        </w:tc>
      </w:tr>
      <w:tr w:rsidR="00646881" w:rsidRPr="00986730" w:rsidTr="00DC15F9">
        <w:trPr>
          <w:trHeight w:val="111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 приобретение (изготовление) выдаваемых в соответствии с законодательством Российской Федерации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 (770)</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796 738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 757 116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686 129   </w:t>
            </w:r>
          </w:p>
        </w:tc>
      </w:tr>
      <w:tr w:rsidR="00646881" w:rsidRPr="00986730" w:rsidTr="00DC15F9">
        <w:trPr>
          <w:trHeight w:val="76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сумм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законодательством Российской Федерации о труде (код 780)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5 824 988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5 827 919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3 930 726   </w:t>
            </w:r>
          </w:p>
        </w:tc>
      </w:tr>
      <w:tr w:rsidR="00646881" w:rsidRPr="00986730" w:rsidTr="00DC15F9">
        <w:trPr>
          <w:trHeight w:val="76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расходов на оплату труда, сохраняемую в соответствии с законодательством РФ на время учебных отпусков, предоставляемых работникам налогоплательщика, а также расходы на оплату проезда к месту учебы и обратно (код 790)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2 370 534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2 804 902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2 947 570   </w:t>
            </w:r>
          </w:p>
        </w:tc>
      </w:tr>
      <w:tr w:rsidR="00646881" w:rsidRPr="00986730" w:rsidTr="00DC15F9">
        <w:trPr>
          <w:trHeight w:val="7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суммы платежей (взносов) работодателей по договорам обязательного страхования, суммы взносов работодателей, уплачиваемых в соответствии с Федеральным законом от 30.04.2008 № 56-ФЗ «О дополнительных страховых взносах на накопительную часть трудовой пенсии и государственной поддержке формирования пенсионных накоплений» (800)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5 661 615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3 904 879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3 722 296   </w:t>
            </w:r>
          </w:p>
        </w:tc>
      </w:tr>
      <w:tr w:rsidR="00646881" w:rsidRPr="00986730" w:rsidTr="00DC15F9">
        <w:trPr>
          <w:trHeight w:val="182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на ведение соответствующих видов деятельности в Российской Федерации:</w:t>
            </w:r>
            <w:r w:rsidRPr="00646881">
              <w:rPr>
                <w:rFonts w:eastAsia="Times New Roman"/>
                <w:sz w:val="20"/>
                <w:szCs w:val="20"/>
                <w:lang w:eastAsia="ru-RU"/>
              </w:rPr>
              <w:br/>
              <w:t xml:space="preserve">   - по договорам страхования жизни, если такие договоры заключаются на срок не менее пяти лет с российскими страховыми организациями и в течение этих пяти лет не предусматривают страховых выплат, в том числе в виде рент и (или) аннуитетов, за исключением страховых выплат в случаях смерти и (или) причинения вреда здоровью застрахованного лица (810)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166 159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241 462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192 961   </w:t>
            </w:r>
          </w:p>
        </w:tc>
      </w:tr>
      <w:tr w:rsidR="00646881" w:rsidRPr="00986730" w:rsidTr="00DC15F9">
        <w:trPr>
          <w:trHeight w:val="139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   - по договорам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 (или) добровольного пенсионного страхования при наступлении у участника и (или) застрахованного лица пенсионных оснований, предусмотренных законодательством Российской Федерации, дающих право на установление пенсии по государственному пенсионному обеспечению и (или) трудовой пенсии, и в течение периода действия пенсионных оснований (811)</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6 285 111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6 720 920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7 208 842   </w:t>
            </w:r>
          </w:p>
        </w:tc>
      </w:tr>
      <w:tr w:rsidR="00646881" w:rsidRPr="00986730" w:rsidTr="00DC15F9">
        <w:trPr>
          <w:trHeight w:val="55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   -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 (812)</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8 508 497   </w:t>
            </w:r>
          </w:p>
        </w:tc>
        <w:tc>
          <w:tcPr>
            <w:tcW w:w="1842"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7 604 042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8 613 819   </w:t>
            </w:r>
          </w:p>
        </w:tc>
      </w:tr>
      <w:tr w:rsidR="00646881" w:rsidRPr="00986730" w:rsidTr="00DC15F9">
        <w:trPr>
          <w:trHeight w:val="42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   - 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 (813)</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805 774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1 039 779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992 971   </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работодателей по договорам на оказание медицинских услуг, заключенным в пользу работников на срок не менее одного года с медицинскими организациями, имеющими соответствующие лицензии на осуществление медицинской деятельности (820)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477 996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591 779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650 166   </w:t>
            </w:r>
          </w:p>
        </w:tc>
      </w:tr>
      <w:tr w:rsidR="00646881" w:rsidRPr="00986730" w:rsidTr="00DC15F9">
        <w:trPr>
          <w:trHeight w:val="45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 возмещение затрат работников по уплате процентов по займам (кредитам) на приобретение и (или) строительство жилого помещения (в размере, не превышающем 3 процентов суммы расходов на оплату труда) (830)</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388 070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650 127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903 138   </w:t>
            </w:r>
          </w:p>
        </w:tc>
      </w:tr>
      <w:tr w:rsidR="00646881" w:rsidRPr="00986730" w:rsidTr="00DC15F9">
        <w:trPr>
          <w:trHeight w:val="125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платежи (взносы) работодателей по договорам добровольного личного страхования, заключенным со страховыми организациями, имеющими лицензии на осуществление соответствующего вида деятельности,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 (в пределах сумм, предусмотренных Кодексом) (880)</w:t>
            </w:r>
          </w:p>
        </w:tc>
        <w:tc>
          <w:tcPr>
            <w:tcW w:w="1701" w:type="dxa"/>
            <w:shd w:val="clear" w:color="000000" w:fill="FFFFFF"/>
            <w:vAlign w:val="center"/>
            <w:hideMark/>
          </w:tcPr>
          <w:p w:rsidR="00646881" w:rsidRPr="00646881" w:rsidRDefault="00280360" w:rsidP="00646881">
            <w:pPr>
              <w:spacing w:after="0"/>
              <w:ind w:firstLine="0"/>
              <w:jc w:val="right"/>
              <w:rPr>
                <w:rFonts w:eastAsia="Times New Roman"/>
                <w:sz w:val="20"/>
                <w:szCs w:val="20"/>
                <w:lang w:eastAsia="ru-RU"/>
              </w:rPr>
            </w:pPr>
            <w:r>
              <w:rPr>
                <w:rFonts w:eastAsia="Times New Roman"/>
                <w:sz w:val="20"/>
                <w:szCs w:val="20"/>
                <w:lang w:eastAsia="ru-RU"/>
              </w:rPr>
              <w:t>1</w:t>
            </w:r>
            <w:r w:rsidR="00646881" w:rsidRPr="00646881">
              <w:rPr>
                <w:rFonts w:eastAsia="Times New Roman"/>
                <w:sz w:val="20"/>
                <w:szCs w:val="20"/>
                <w:lang w:eastAsia="ru-RU"/>
              </w:rPr>
              <w:t xml:space="preserve">19 028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116 362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122 051   </w:t>
            </w:r>
          </w:p>
        </w:tc>
      </w:tr>
      <w:tr w:rsidR="00646881" w:rsidRPr="00986730" w:rsidTr="00DC15F9">
        <w:trPr>
          <w:trHeight w:val="56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налогоплательщика на обучение по основным и дополнительным профессиональным образовательным программам, профессиональную подготовку и переподготовку работников налогоплательщика (890)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3 265 805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3 401 829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3 794 421   </w:t>
            </w:r>
          </w:p>
        </w:tc>
      </w:tr>
      <w:tr w:rsidR="00646881" w:rsidRPr="00986730" w:rsidTr="00DC15F9">
        <w:trPr>
          <w:trHeight w:val="971"/>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расходов налогоплательщиков-организаций, уставный (складочный) капитал которых состоит полностью из вклада религиозных организаций, в виде сумм прибыли, полученной от реализации религиозной литературы и предметов религиозного назначения, при условии перечисления этих сумм на осуществление уставной деятельности указанных религиозных организаций (код 900)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107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117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179   </w:t>
            </w:r>
          </w:p>
        </w:tc>
      </w:tr>
      <w:tr w:rsidR="00646881" w:rsidRPr="00986730" w:rsidTr="00DC15F9">
        <w:trPr>
          <w:trHeight w:val="1000"/>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отчислений организаций, входящих в структуру РОСТО, для аккумулирования и перераспределения средств организациям, входящим в структуру РОСТО, в целях обеспечения подготовки в соответствии с законодательством Российской Федерации граждан по военно-учетным специальностям, военно-патриотического воспитания молодежи, развития авиационных, технических и военно-прикладных видов спорта (код 910)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366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630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431   </w:t>
            </w:r>
          </w:p>
        </w:tc>
      </w:tr>
      <w:tr w:rsidR="00646881" w:rsidRPr="00986730" w:rsidTr="00DC15F9">
        <w:trPr>
          <w:trHeight w:val="1411"/>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расходов на формирование в порядке, установленном статьей 267.1 Кодекса, резервов предстоящих расходов в целях социальной защиты инвалидов, предусмотренных подпунктом 38 пункта 1 статьи 264 Кодекса, которые осуществлены налогоплательщиком - общественной организацией инвалидов, а также налогоплательщиком - организацией, использующей труд инвалидов, если от общего числа работников такого налогоплательщика инвалиды составляют не менее 50 процентов и доля расходов на оплату труда инвалидов в расходах на оплату труда составляет не менее 25 процентов (код 920)</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70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552"/>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расходов налогоплательщиков, связанных с безвозмездным предоставлением эфирного времени и (или) печатной площади в соответствии с законодательством Российской Федерации о выборах и референдумах (код 930)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207 562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461 301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31 056   </w:t>
            </w:r>
          </w:p>
        </w:tc>
      </w:tr>
      <w:tr w:rsidR="00646881" w:rsidRPr="00986730" w:rsidTr="00DC15F9">
        <w:trPr>
          <w:trHeight w:val="40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(940)</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148 612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113 761   </w:t>
            </w:r>
          </w:p>
        </w:tc>
        <w:tc>
          <w:tcPr>
            <w:tcW w:w="1660"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127 611   </w:t>
            </w:r>
          </w:p>
        </w:tc>
      </w:tr>
      <w:tr w:rsidR="00646881" w:rsidRPr="00986730" w:rsidTr="00DC15F9">
        <w:trPr>
          <w:trHeight w:val="76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в виде потерь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 (код 950)</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940 174   </w:t>
            </w:r>
          </w:p>
        </w:tc>
        <w:tc>
          <w:tcPr>
            <w:tcW w:w="1842"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1 460 672   </w:t>
            </w:r>
          </w:p>
        </w:tc>
        <w:tc>
          <w:tcPr>
            <w:tcW w:w="1660"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1 104 080   </w:t>
            </w:r>
          </w:p>
        </w:tc>
      </w:tr>
      <w:tr w:rsidR="00646881" w:rsidRPr="00986730" w:rsidTr="00DC15F9">
        <w:trPr>
          <w:trHeight w:val="27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Налоговые преференции в виде более раннего списания расходов</w:t>
            </w:r>
          </w:p>
        </w:tc>
        <w:tc>
          <w:tcPr>
            <w:tcW w:w="1701" w:type="dxa"/>
            <w:shd w:val="clear" w:color="000000" w:fill="FFCC99"/>
            <w:vAlign w:val="center"/>
            <w:hideMark/>
          </w:tcPr>
          <w:p w:rsidR="00646881" w:rsidRPr="00646881" w:rsidRDefault="00646881" w:rsidP="00280360">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170 739 109   </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227 373 314   </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xml:space="preserve">343 418 457   </w:t>
            </w:r>
          </w:p>
        </w:tc>
      </w:tr>
      <w:tr w:rsidR="00646881" w:rsidRPr="00986730" w:rsidTr="00DC15F9">
        <w:trPr>
          <w:trHeight w:val="45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 капитальные вложения в соответствии с абзацем вторым п. 9 ст. 258 НК РФ в размере не более 10 %</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24 760 794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30 315 348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42 163 298   </w:t>
            </w:r>
          </w:p>
        </w:tc>
      </w:tr>
      <w:tr w:rsidR="00646881" w:rsidRPr="00986730" w:rsidTr="00DC15F9">
        <w:trPr>
          <w:trHeight w:val="40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на капитальные вложения в соответствии с абзацем вторым п. 9 ст. 258 НК РФ в размере не более 30 %</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113 572 490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138 743 931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216 608 964   </w:t>
            </w:r>
          </w:p>
        </w:tc>
      </w:tr>
      <w:tr w:rsidR="00646881" w:rsidRPr="00986730" w:rsidTr="00DC15F9">
        <w:trPr>
          <w:trHeight w:val="510"/>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по созданию резерва предстоящих расходов, направляемых на цели, обеспечивающие социальную защиту инвалидов</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128 728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17 955   </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12 456   </w:t>
            </w:r>
          </w:p>
        </w:tc>
      </w:tr>
      <w:tr w:rsidR="00646881" w:rsidRPr="00986730" w:rsidTr="00DC15F9">
        <w:trPr>
          <w:trHeight w:val="46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Расходы, учитываемые для целей налогообложения отдельными категориями налогоплательщиков:</w:t>
            </w:r>
          </w:p>
        </w:tc>
        <w:tc>
          <w:tcPr>
            <w:tcW w:w="1701" w:type="dxa"/>
            <w:shd w:val="clear" w:color="000000" w:fill="FFFFFF"/>
            <w:vAlign w:val="center"/>
            <w:hideMark/>
          </w:tcPr>
          <w:p w:rsidR="00646881" w:rsidRPr="00646881" w:rsidRDefault="00646881" w:rsidP="00646881">
            <w:pPr>
              <w:spacing w:after="0"/>
              <w:ind w:firstLine="0"/>
              <w:jc w:val="left"/>
              <w:rPr>
                <w:rFonts w:eastAsia="Times New Roman"/>
                <w:sz w:val="20"/>
                <w:szCs w:val="20"/>
                <w:lang w:eastAsia="ru-RU"/>
              </w:rPr>
            </w:pPr>
            <w:r w:rsidRPr="00646881">
              <w:rPr>
                <w:rFonts w:eastAsia="Times New Roman"/>
                <w:sz w:val="20"/>
                <w:szCs w:val="20"/>
                <w:lang w:eastAsia="ru-RU"/>
              </w:rPr>
              <w:t> </w:t>
            </w:r>
          </w:p>
        </w:tc>
        <w:tc>
          <w:tcPr>
            <w:tcW w:w="1842" w:type="dxa"/>
            <w:shd w:val="clear" w:color="000000" w:fill="FFFFFF"/>
            <w:vAlign w:val="center"/>
            <w:hideMark/>
          </w:tcPr>
          <w:p w:rsidR="00646881" w:rsidRPr="00646881" w:rsidRDefault="00646881" w:rsidP="00646881">
            <w:pPr>
              <w:spacing w:after="0"/>
              <w:ind w:firstLine="0"/>
              <w:jc w:val="left"/>
              <w:rPr>
                <w:rFonts w:eastAsia="Times New Roman"/>
                <w:sz w:val="20"/>
                <w:szCs w:val="20"/>
                <w:lang w:eastAsia="ru-RU"/>
              </w:rPr>
            </w:pPr>
            <w:r w:rsidRPr="00646881">
              <w:rPr>
                <w:rFonts w:eastAsia="Times New Roman"/>
                <w:sz w:val="20"/>
                <w:szCs w:val="20"/>
                <w:lang w:eastAsia="ru-RU"/>
              </w:rPr>
              <w:t> </w:t>
            </w:r>
          </w:p>
        </w:tc>
        <w:tc>
          <w:tcPr>
            <w:tcW w:w="1660" w:type="dxa"/>
            <w:shd w:val="clear" w:color="000000" w:fill="FFFFFF"/>
            <w:vAlign w:val="center"/>
            <w:hideMark/>
          </w:tcPr>
          <w:p w:rsidR="00646881" w:rsidRPr="00646881" w:rsidRDefault="00646881" w:rsidP="00646881">
            <w:pPr>
              <w:spacing w:after="0"/>
              <w:ind w:firstLine="0"/>
              <w:jc w:val="left"/>
              <w:rPr>
                <w:rFonts w:eastAsia="Times New Roman"/>
                <w:sz w:val="20"/>
                <w:szCs w:val="20"/>
                <w:lang w:eastAsia="ru-RU"/>
              </w:rPr>
            </w:pPr>
            <w:r w:rsidRPr="00646881">
              <w:rPr>
                <w:rFonts w:eastAsia="Times New Roman"/>
                <w:sz w:val="20"/>
                <w:szCs w:val="20"/>
                <w:lang w:eastAsia="ru-RU"/>
              </w:rPr>
              <w:t> </w:t>
            </w:r>
          </w:p>
        </w:tc>
      </w:tr>
      <w:tr w:rsidR="00646881" w:rsidRPr="00986730" w:rsidTr="00DC15F9">
        <w:trPr>
          <w:trHeight w:val="410"/>
        </w:trPr>
        <w:tc>
          <w:tcPr>
            <w:tcW w:w="10490" w:type="dxa"/>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сумма начисленной амортизации при применении к основной норме амортизации специального коэффициента: </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w:t>
            </w:r>
          </w:p>
        </w:tc>
      </w:tr>
      <w:tr w:rsidR="00646881" w:rsidRPr="00986730" w:rsidTr="00DC15F9">
        <w:trPr>
          <w:trHeight w:val="281"/>
        </w:trPr>
        <w:tc>
          <w:tcPr>
            <w:tcW w:w="10490" w:type="dxa"/>
            <w:vMerge w:val="restart"/>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не выше 2 в отношении амортизируемых основных средств, используемых для работы в условиях агрессивной среды (670) и повышенной сменности (671)</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18 670 072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40 447 781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59 900 734   </w:t>
            </w:r>
          </w:p>
        </w:tc>
      </w:tr>
      <w:tr w:rsidR="00646881" w:rsidRPr="00986730" w:rsidTr="00DC15F9">
        <w:trPr>
          <w:trHeight w:val="273"/>
        </w:trPr>
        <w:tc>
          <w:tcPr>
            <w:tcW w:w="10490" w:type="dxa"/>
            <w:vMerge/>
            <w:hideMark/>
          </w:tcPr>
          <w:p w:rsidR="00646881" w:rsidRPr="00646881" w:rsidRDefault="00646881" w:rsidP="0071306D">
            <w:pPr>
              <w:spacing w:after="0"/>
              <w:ind w:firstLine="0"/>
              <w:jc w:val="left"/>
              <w:rPr>
                <w:rFonts w:eastAsia="Times New Roman"/>
                <w:sz w:val="20"/>
                <w:szCs w:val="20"/>
                <w:lang w:eastAsia="ru-RU"/>
              </w:rPr>
            </w:pP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4 407 941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4 955 461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11 174 085   </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не выше 2 в отношении собственных амортизируемых основных средств налогоплательщиков - сельскохозяйственных организаций промышленного типа (птицефабрики, животноводческие комплексы, зверосовхозы, тепличные комбинаты) (672)</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7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215"/>
        </w:trPr>
        <w:tc>
          <w:tcPr>
            <w:tcW w:w="10490" w:type="dxa"/>
            <w:vMerge w:val="restart"/>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не выше 2 в отношении собственных амортизируемых основных средств налогоплательщиков - организаций, имеющих статус резидента промышленно-производственной особой экономической зоны (673) и туристско-рекреационной особой экономической зоны (674)</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35 451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42 001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67 620   </w:t>
            </w:r>
          </w:p>
        </w:tc>
      </w:tr>
      <w:tr w:rsidR="00646881" w:rsidRPr="00986730" w:rsidTr="00DC15F9">
        <w:trPr>
          <w:trHeight w:val="335"/>
        </w:trPr>
        <w:tc>
          <w:tcPr>
            <w:tcW w:w="10490" w:type="dxa"/>
            <w:vMerge/>
            <w:hideMark/>
          </w:tcPr>
          <w:p w:rsidR="00646881" w:rsidRPr="00646881" w:rsidRDefault="00646881" w:rsidP="0071306D">
            <w:pPr>
              <w:spacing w:after="0"/>
              <w:ind w:firstLine="0"/>
              <w:jc w:val="left"/>
              <w:rPr>
                <w:rFonts w:eastAsia="Times New Roman"/>
                <w:sz w:val="20"/>
                <w:szCs w:val="20"/>
                <w:lang w:eastAsia="ru-RU"/>
              </w:rPr>
            </w:pP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555"/>
        </w:trPr>
        <w:tc>
          <w:tcPr>
            <w:tcW w:w="10490" w:type="dxa"/>
            <w:vMerge w:val="restart"/>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не выше 2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(675),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(676)</w:t>
            </w: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110 877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105 837   </w:t>
            </w:r>
          </w:p>
        </w:tc>
      </w:tr>
      <w:tr w:rsidR="00646881" w:rsidRPr="00986730" w:rsidTr="00DC15F9">
        <w:trPr>
          <w:trHeight w:val="710"/>
        </w:trPr>
        <w:tc>
          <w:tcPr>
            <w:tcW w:w="10490" w:type="dxa"/>
            <w:vMerge/>
            <w:hideMark/>
          </w:tcPr>
          <w:p w:rsidR="00646881" w:rsidRPr="00646881" w:rsidRDefault="00646881" w:rsidP="0071306D">
            <w:pPr>
              <w:spacing w:after="0"/>
              <w:ind w:firstLine="0"/>
              <w:jc w:val="left"/>
              <w:rPr>
                <w:rFonts w:eastAsia="Times New Roman"/>
                <w:sz w:val="20"/>
                <w:szCs w:val="20"/>
                <w:lang w:eastAsia="ru-RU"/>
              </w:rPr>
            </w:pPr>
          </w:p>
        </w:tc>
        <w:tc>
          <w:tcPr>
            <w:tcW w:w="1701" w:type="dxa"/>
            <w:shd w:val="clear" w:color="000000" w:fill="FFFFF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140 938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191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378   </w:t>
            </w:r>
          </w:p>
        </w:tc>
      </w:tr>
      <w:tr w:rsidR="00646881" w:rsidRPr="00986730" w:rsidTr="00DC15F9">
        <w:trPr>
          <w:trHeight w:val="692"/>
        </w:trPr>
        <w:tc>
          <w:tcPr>
            <w:tcW w:w="10490" w:type="dxa"/>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не выше 3 в отношении амортизируемых основных средств, являющихся предметом договора финансовой аренды (договора лизинга), налогоплательщиков, у которых данные основные средства должны учитываться в соответствии с условиями договора финансовой аренды (договора лизинга) (677)</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8 844 108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12 617 324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13 302 767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Chars="100" w:firstLine="200"/>
              <w:jc w:val="left"/>
              <w:rPr>
                <w:rFonts w:eastAsia="Times New Roman"/>
                <w:sz w:val="20"/>
                <w:szCs w:val="20"/>
                <w:lang w:eastAsia="ru-RU"/>
              </w:rPr>
            </w:pPr>
            <w:r w:rsidRPr="00646881">
              <w:rPr>
                <w:rFonts w:eastAsia="Times New Roman"/>
                <w:sz w:val="20"/>
                <w:szCs w:val="20"/>
                <w:lang w:eastAsia="ru-RU"/>
              </w:rPr>
              <w:t xml:space="preserve">   не выше 3 в отношении амортизируемых основных средств, используемых только для осуществления научно-технической деятельности (678)</w:t>
            </w:r>
          </w:p>
        </w:tc>
        <w:tc>
          <w:tcPr>
            <w:tcW w:w="1701" w:type="dxa"/>
            <w:shd w:val="clear" w:color="000000" w:fill="FFFFFF"/>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127 673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78 853   </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52 572   </w:t>
            </w:r>
          </w:p>
        </w:tc>
      </w:tr>
      <w:tr w:rsidR="00646881" w:rsidRPr="00986730" w:rsidTr="00DC15F9">
        <w:trPr>
          <w:trHeight w:val="263"/>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Налог на добавленную стоимость (федеральный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НДС:</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331 344 609</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414 430 431</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435 504 274</w:t>
            </w:r>
          </w:p>
        </w:tc>
      </w:tr>
      <w:tr w:rsidR="00646881" w:rsidRPr="00986730" w:rsidTr="00DC15F9">
        <w:trPr>
          <w:trHeight w:val="32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Иные операции, не подлежащие налогообложению (освобождаемые от налогообложения)</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331 344 609</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414 430 431</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435 504 274</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Предоставление арендодателем в аренду на территории Российской Федерации помещений иностранным гражданам или орга</w:t>
            </w:r>
            <w:r w:rsidR="008A6422">
              <w:rPr>
                <w:rFonts w:eastAsia="Times New Roman"/>
                <w:sz w:val="20"/>
                <w:szCs w:val="20"/>
                <w:lang w:eastAsia="ru-RU"/>
              </w:rPr>
              <w:t>низациям, аккредитованным в РФ</w:t>
            </w:r>
            <w:r w:rsidR="008A6422">
              <w:rPr>
                <w:rFonts w:eastAsia="Times New Roman"/>
                <w:sz w:val="20"/>
                <w:szCs w:val="20"/>
                <w:lang w:eastAsia="ru-RU"/>
              </w:rPr>
              <w:br/>
            </w:r>
            <w:r w:rsidRPr="00646881">
              <w:rPr>
                <w:rFonts w:eastAsia="Times New Roman"/>
                <w:sz w:val="20"/>
                <w:szCs w:val="20"/>
                <w:lang w:eastAsia="ru-RU"/>
              </w:rPr>
              <w:t>Код льготы в соот</w:t>
            </w:r>
            <w:r w:rsidR="008A6422">
              <w:rPr>
                <w:rFonts w:eastAsia="Times New Roman"/>
                <w:sz w:val="20"/>
                <w:szCs w:val="20"/>
                <w:lang w:eastAsia="ru-RU"/>
              </w:rPr>
              <w:t>ветствии со статьей 149.1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1 988 179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2 198 003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2 388 427</w:t>
            </w:r>
          </w:p>
        </w:tc>
      </w:tr>
      <w:tr w:rsidR="00646881" w:rsidRPr="00986730" w:rsidTr="00DC15F9">
        <w:trPr>
          <w:trHeight w:val="149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следующих медицинских  товаров отечественного и зарубежного производства по перечню, утверждаемому  Правительством РФ: важнейшей и жизненно необходимой медицинской техники;</w:t>
            </w:r>
            <w:r w:rsidR="005C4889">
              <w:rPr>
                <w:rFonts w:eastAsia="Times New Roman"/>
                <w:sz w:val="20"/>
                <w:szCs w:val="20"/>
                <w:lang w:eastAsia="ru-RU"/>
              </w:rPr>
              <w:t xml:space="preserve"> </w:t>
            </w:r>
            <w:r w:rsidRPr="00646881">
              <w:rPr>
                <w:rFonts w:eastAsia="Times New Roman"/>
                <w:sz w:val="20"/>
                <w:szCs w:val="20"/>
                <w:lang w:eastAsia="ru-RU"/>
              </w:rPr>
              <w:t>протезно-ортопедических изделий, сырья и материалов для их изготовления и полуфабрикатов к ним; технических средств, включая автомототранспорт, материалы, которые могут быть использованы исключительно для профилактики инвалидности или</w:t>
            </w:r>
            <w:r w:rsidR="008A6422">
              <w:rPr>
                <w:rFonts w:eastAsia="Times New Roman"/>
                <w:sz w:val="20"/>
                <w:szCs w:val="20"/>
                <w:lang w:eastAsia="ru-RU"/>
              </w:rPr>
              <w:t xml:space="preserve"> реабилитации инвалидов; очков</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15 926 842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25 830 265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27 414 665</w:t>
            </w:r>
          </w:p>
        </w:tc>
      </w:tr>
      <w:tr w:rsidR="00646881" w:rsidRPr="00986730" w:rsidTr="00DC15F9">
        <w:trPr>
          <w:trHeight w:val="102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w:t>
            </w:r>
            <w:r w:rsidR="008A6422">
              <w:rPr>
                <w:rFonts w:eastAsia="Times New Roman"/>
                <w:sz w:val="20"/>
                <w:szCs w:val="20"/>
                <w:lang w:eastAsia="ru-RU"/>
              </w:rPr>
              <w:t>тарно-эпидемиологических услуг</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149.2.2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38 131 766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48 475 485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59 974 249</w:t>
            </w:r>
          </w:p>
        </w:tc>
      </w:tr>
      <w:tr w:rsidR="00646881" w:rsidRPr="00986730" w:rsidTr="00DC15F9">
        <w:trPr>
          <w:trHeight w:val="105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w:t>
            </w:r>
            <w:r w:rsidR="008A6422">
              <w:rPr>
                <w:rFonts w:eastAsia="Times New Roman"/>
                <w:sz w:val="20"/>
                <w:szCs w:val="20"/>
                <w:lang w:eastAsia="ru-RU"/>
              </w:rPr>
              <w:t>ов социальной защиты населения</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149.2.3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733 057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1 168 219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1 411 960</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Реализация услуг по содержанию детей в дошкольных учреждениях, проведению занятий с несовершеннолетними детьми в кружках, секциях </w:t>
            </w:r>
            <w:r w:rsidR="008A6422">
              <w:rPr>
                <w:rFonts w:eastAsia="Times New Roman"/>
                <w:sz w:val="20"/>
                <w:szCs w:val="20"/>
                <w:lang w:eastAsia="ru-RU"/>
              </w:rPr>
              <w:t>(включая спортивные) и студиях</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149.2.4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2 249 848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2 485 499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2 839 252</w:t>
            </w:r>
          </w:p>
        </w:tc>
      </w:tr>
      <w:tr w:rsidR="00646881" w:rsidRPr="00986730" w:rsidTr="00DC15F9">
        <w:trPr>
          <w:trHeight w:val="153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w:t>
            </w:r>
            <w:r w:rsidR="008A6422">
              <w:rPr>
                <w:rFonts w:eastAsia="Times New Roman"/>
                <w:sz w:val="20"/>
                <w:szCs w:val="20"/>
                <w:lang w:eastAsia="ru-RU"/>
              </w:rPr>
              <w:t>занным учреждениям</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149.2.5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1 994 514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2 028 502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3 125 971</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по сохранению, комплектованию и использованию архивов, оказываемых архивным</w:t>
            </w:r>
            <w:r w:rsidR="008A6422">
              <w:rPr>
                <w:rFonts w:eastAsia="Times New Roman"/>
                <w:sz w:val="20"/>
                <w:szCs w:val="20"/>
                <w:lang w:eastAsia="ru-RU"/>
              </w:rPr>
              <w:t>и учреждениями и организациями</w:t>
            </w:r>
            <w:r w:rsidR="008A6422">
              <w:rPr>
                <w:rFonts w:eastAsia="Times New Roman"/>
                <w:sz w:val="20"/>
                <w:szCs w:val="20"/>
                <w:lang w:eastAsia="ru-RU"/>
              </w:rPr>
              <w:br/>
            </w:r>
            <w:r w:rsidRPr="00646881">
              <w:rPr>
                <w:rFonts w:eastAsia="Times New Roman"/>
                <w:sz w:val="20"/>
                <w:szCs w:val="20"/>
                <w:lang w:eastAsia="ru-RU"/>
              </w:rPr>
              <w:t xml:space="preserve">Код льготы в соответствии со </w:t>
            </w:r>
            <w:r w:rsidR="008A6422">
              <w:rPr>
                <w:rFonts w:eastAsia="Times New Roman"/>
                <w:sz w:val="20"/>
                <w:szCs w:val="20"/>
                <w:lang w:eastAsia="ru-RU"/>
              </w:rPr>
              <w:t>статьей 149.2.6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70 601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49 051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27 282</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w:t>
            </w:r>
            <w:r w:rsidR="008A6422">
              <w:rPr>
                <w:rFonts w:eastAsia="Times New Roman"/>
                <w:sz w:val="20"/>
                <w:szCs w:val="20"/>
                <w:lang w:eastAsia="ru-RU"/>
              </w:rPr>
              <w:t xml:space="preserve"> услуг по перевозке пассажиров</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149.2.7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20 600 336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27 615 617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27 079 824</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ритуальных услуг, работ (услуг) по изготовлению надгробных памятников и оформлению могил, а также реализа</w:t>
            </w:r>
            <w:r w:rsidR="008A6422">
              <w:rPr>
                <w:rFonts w:eastAsia="Times New Roman"/>
                <w:sz w:val="20"/>
                <w:szCs w:val="20"/>
                <w:lang w:eastAsia="ru-RU"/>
              </w:rPr>
              <w:t>ция похоронных принадлежностей</w:t>
            </w:r>
            <w:r w:rsidR="008A6422">
              <w:rPr>
                <w:rFonts w:eastAsia="Times New Roman"/>
                <w:sz w:val="20"/>
                <w:szCs w:val="20"/>
                <w:lang w:eastAsia="ru-RU"/>
              </w:rPr>
              <w:br/>
            </w:r>
            <w:r w:rsidRPr="00646881">
              <w:rPr>
                <w:rFonts w:eastAsia="Times New Roman"/>
                <w:sz w:val="20"/>
                <w:szCs w:val="20"/>
                <w:lang w:eastAsia="ru-RU"/>
              </w:rPr>
              <w:t>Код льготы в соотве</w:t>
            </w:r>
            <w:r w:rsidR="008A6422">
              <w:rPr>
                <w:rFonts w:eastAsia="Times New Roman"/>
                <w:sz w:val="20"/>
                <w:szCs w:val="20"/>
                <w:lang w:eastAsia="ru-RU"/>
              </w:rPr>
              <w:t>тствии со статьей 149.2.8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1 441 024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1 466 572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1 566 399</w:t>
            </w:r>
          </w:p>
        </w:tc>
      </w:tr>
      <w:tr w:rsidR="00646881" w:rsidRPr="00986730" w:rsidTr="00DC15F9">
        <w:trPr>
          <w:trHeight w:val="74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r w:rsidRPr="00646881">
              <w:rPr>
                <w:rFonts w:eastAsia="Times New Roman"/>
                <w:sz w:val="20"/>
                <w:szCs w:val="20"/>
                <w:lang w:eastAsia="ru-RU"/>
              </w:rPr>
              <w:br/>
              <w:t>Код льготы в соответствии со статьей 149.2.9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2 321 289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2 457 776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2 591 100</w:t>
            </w:r>
          </w:p>
        </w:tc>
      </w:tr>
      <w:tr w:rsidR="00646881" w:rsidRPr="00986730" w:rsidTr="00DC15F9">
        <w:trPr>
          <w:trHeight w:val="57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по предоставлению в пользование жилых помещений в жилищном фонде всех форм собственности</w:t>
            </w:r>
            <w:r w:rsidRPr="00646881">
              <w:rPr>
                <w:rFonts w:eastAsia="Times New Roman"/>
                <w:sz w:val="20"/>
                <w:szCs w:val="20"/>
                <w:lang w:eastAsia="ru-RU"/>
              </w:rPr>
              <w:br/>
              <w:t>Код льготы в соответствии со статьей 149.2.10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1 165 178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758 056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1 275 811</w:t>
            </w:r>
          </w:p>
        </w:tc>
      </w:tr>
      <w:tr w:rsidR="00646881" w:rsidRPr="00986730" w:rsidTr="00DC15F9">
        <w:trPr>
          <w:trHeight w:val="55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монет из драгоценных металлов, являющихся законным средством наличного платежа Российской Федерации или иностранного государства</w:t>
            </w:r>
            <w:r w:rsidRPr="00646881">
              <w:rPr>
                <w:rFonts w:eastAsia="Times New Roman"/>
                <w:sz w:val="20"/>
                <w:szCs w:val="20"/>
                <w:lang w:eastAsia="ru-RU"/>
              </w:rPr>
              <w:br w:type="page"/>
              <w:t>Код льготы в соответствии со статьей 149.2.11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2 274 885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2 884 872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2 084 561</w:t>
            </w:r>
          </w:p>
        </w:tc>
      </w:tr>
      <w:tr w:rsidR="00646881" w:rsidRPr="00986730" w:rsidTr="00DC15F9">
        <w:trPr>
          <w:trHeight w:val="98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r w:rsidRPr="00646881">
              <w:rPr>
                <w:rFonts w:eastAsia="Times New Roman"/>
                <w:sz w:val="20"/>
                <w:szCs w:val="20"/>
                <w:lang w:eastAsia="ru-RU"/>
              </w:rPr>
              <w:br/>
              <w:t>Код льготы в соответствии со статьей 149.2.13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2 162 382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2 466 187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3 050 630</w:t>
            </w:r>
          </w:p>
        </w:tc>
      </w:tr>
      <w:tr w:rsidR="00646881" w:rsidRPr="00986730" w:rsidTr="00DC15F9">
        <w:trPr>
          <w:trHeight w:val="97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за исключением консультационных услуг, а также услуг по сдаче в аренду помещений</w:t>
            </w:r>
            <w:r w:rsidRPr="00646881">
              <w:rPr>
                <w:rFonts w:eastAsia="Times New Roman"/>
                <w:sz w:val="20"/>
                <w:szCs w:val="20"/>
                <w:lang w:eastAsia="ru-RU"/>
              </w:rPr>
              <w:br/>
              <w:t>Код льготы в соответствии со статьей 149.2.14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33 210 496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34 164 094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35 884 287</w:t>
            </w:r>
          </w:p>
        </w:tc>
      </w:tr>
      <w:tr w:rsidR="00646881" w:rsidRPr="00986730" w:rsidTr="00DC15F9">
        <w:trPr>
          <w:trHeight w:val="1552"/>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по социальному обслуживанию несовершеннолетних детей; услуг по поддержке и социальному обслуживанию граждан пожилого возраста, инвалидов, безнадзорных детей и иных лиц, находящихся в трудной жизненной ситуации, признаваемых таковыми в соответствии с законодательством Российской Федерации о социальном обслуживании и (или) законодательством Российской Федерации о профилактике безнадзорности и правонарушений несовершеннолетних</w:t>
            </w:r>
            <w:r w:rsidRPr="00646881">
              <w:rPr>
                <w:rFonts w:eastAsia="Times New Roman"/>
                <w:sz w:val="20"/>
                <w:szCs w:val="20"/>
                <w:lang w:eastAsia="ru-RU"/>
              </w:rPr>
              <w:br/>
              <w:t>Код льготы в соответствии со статьей 149.2.14.1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132 571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549 499</w:t>
            </w:r>
          </w:p>
        </w:tc>
      </w:tr>
      <w:tr w:rsidR="00646881" w:rsidRPr="00986730" w:rsidTr="00DC15F9">
        <w:trPr>
          <w:trHeight w:val="102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ремонтно-реставрационных, консервационных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w:t>
            </w:r>
            <w:r w:rsidRPr="00646881">
              <w:rPr>
                <w:rFonts w:eastAsia="Times New Roman"/>
                <w:sz w:val="20"/>
                <w:szCs w:val="20"/>
                <w:lang w:eastAsia="ru-RU"/>
              </w:rPr>
              <w:br/>
              <w:t>Код льготы в соответствии со статьей 149.2.15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1 268 472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1 375 767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2 378 458</w:t>
            </w:r>
          </w:p>
        </w:tc>
      </w:tr>
      <w:tr w:rsidR="00646881" w:rsidRPr="00986730" w:rsidTr="00DC15F9">
        <w:trPr>
          <w:trHeight w:val="8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работ, выполняемых в период реализации целевых социально-экономических программ (проектов) жилищного строительства для военнослужащих в рамках реализации указанных программ (проектов)</w:t>
            </w:r>
            <w:r w:rsidRPr="00646881">
              <w:rPr>
                <w:rFonts w:eastAsia="Times New Roman"/>
                <w:sz w:val="20"/>
                <w:szCs w:val="20"/>
                <w:lang w:eastAsia="ru-RU"/>
              </w:rPr>
              <w:br/>
              <w:t>Код льготы в соответствии со статьей 149.2.16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73 850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880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-779</w:t>
            </w:r>
          </w:p>
        </w:tc>
      </w:tr>
      <w:tr w:rsidR="00646881" w:rsidRPr="00986730" w:rsidTr="00DC15F9">
        <w:trPr>
          <w:trHeight w:val="139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органами местного самоуправления, иными уполномоченными органами и должностными лицами при предоставлении организациям и физическим лицам определенных прав</w:t>
            </w:r>
            <w:r w:rsidRPr="00646881">
              <w:rPr>
                <w:rFonts w:eastAsia="Times New Roman"/>
                <w:sz w:val="20"/>
                <w:szCs w:val="20"/>
                <w:lang w:eastAsia="ru-RU"/>
              </w:rPr>
              <w:br/>
              <w:t>Код льготы в соответствии со статьей 149.2.17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746 270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779 542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1 045 919</w:t>
            </w:r>
          </w:p>
        </w:tc>
      </w:tr>
      <w:tr w:rsidR="00646881" w:rsidRPr="00986730" w:rsidTr="00DC15F9">
        <w:trPr>
          <w:trHeight w:val="58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товаров, помещенных под таможенную процедуру магазина беспошлинной торговли</w:t>
            </w:r>
            <w:r w:rsidRPr="00646881">
              <w:rPr>
                <w:rFonts w:eastAsia="Times New Roman"/>
                <w:sz w:val="20"/>
                <w:szCs w:val="20"/>
                <w:lang w:eastAsia="ru-RU"/>
              </w:rPr>
              <w:br/>
              <w:t>Код льготы в соответствии со статьей 149.2.18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1 085 898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941 519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1 484 057</w:t>
            </w:r>
          </w:p>
        </w:tc>
      </w:tr>
      <w:tr w:rsidR="00646881" w:rsidRPr="00986730" w:rsidTr="00DC15F9">
        <w:trPr>
          <w:trHeight w:val="68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w:t>
            </w:r>
            <w:r w:rsidRPr="00646881">
              <w:rPr>
                <w:rFonts w:eastAsia="Times New Roman"/>
                <w:sz w:val="20"/>
                <w:szCs w:val="20"/>
                <w:lang w:eastAsia="ru-RU"/>
              </w:rPr>
              <w:br/>
              <w:t>Код льготы в соответствии со статьей 149.2.19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1 413 690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1 115 222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1 413 032</w:t>
            </w:r>
          </w:p>
        </w:tc>
      </w:tr>
      <w:tr w:rsidR="00646881" w:rsidRPr="00986730" w:rsidTr="00DC15F9">
        <w:trPr>
          <w:trHeight w:val="55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оказываемых учреждениями культуры и искусства услуг в сфере культуры и искусства</w:t>
            </w:r>
            <w:r w:rsidRPr="00646881">
              <w:rPr>
                <w:rFonts w:eastAsia="Times New Roman"/>
                <w:sz w:val="20"/>
                <w:szCs w:val="20"/>
                <w:lang w:eastAsia="ru-RU"/>
              </w:rPr>
              <w:br/>
              <w:t>Код льготы в соответствии со статьей 149.2.20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4 901 677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6 832 069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7 593 458</w:t>
            </w:r>
          </w:p>
        </w:tc>
      </w:tr>
      <w:tr w:rsidR="00646881" w:rsidRPr="00986730" w:rsidTr="00DC15F9">
        <w:trPr>
          <w:trHeight w:val="102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r w:rsidRPr="00646881">
              <w:rPr>
                <w:rFonts w:eastAsia="Times New Roman"/>
                <w:sz w:val="20"/>
                <w:szCs w:val="20"/>
                <w:lang w:eastAsia="ru-RU"/>
              </w:rPr>
              <w:br/>
              <w:t>Код льготы в соответствии со статьей 149.2.21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2 693 255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2 518 513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2 744 344</w:t>
            </w:r>
          </w:p>
        </w:tc>
      </w:tr>
      <w:tr w:rsidR="00646881" w:rsidRPr="00986730" w:rsidTr="00DC15F9">
        <w:trPr>
          <w:trHeight w:val="79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r w:rsidRPr="00646881">
              <w:rPr>
                <w:rFonts w:eastAsia="Times New Roman"/>
                <w:sz w:val="20"/>
                <w:szCs w:val="20"/>
                <w:lang w:eastAsia="ru-RU"/>
              </w:rPr>
              <w:br/>
              <w:t>Код льготы в соответствии со статьей 149.2.22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11 752 033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13 344 890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15 796 506</w:t>
            </w:r>
          </w:p>
        </w:tc>
      </w:tr>
      <w:tr w:rsidR="00646881" w:rsidRPr="00986730" w:rsidTr="00DC15F9">
        <w:trPr>
          <w:trHeight w:val="102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работ (услуг, включая услуги по ремонту) по обслуживанию морских судов и судов внутреннего плавания в период стоянки в портах (все виды портовых сборов, услуги судов портового флота), а также лоцманская проводка</w:t>
            </w:r>
            <w:r w:rsidRPr="00646881">
              <w:rPr>
                <w:rFonts w:eastAsia="Times New Roman"/>
                <w:sz w:val="20"/>
                <w:szCs w:val="20"/>
                <w:lang w:eastAsia="ru-RU"/>
              </w:rPr>
              <w:br/>
              <w:t>Код льготы в соответствии со статьей 149.2.23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1 707 946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3 119 368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3 508 940</w:t>
            </w:r>
          </w:p>
        </w:tc>
      </w:tr>
      <w:tr w:rsidR="00646881" w:rsidRPr="00986730" w:rsidTr="00DC15F9">
        <w:trPr>
          <w:trHeight w:val="97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ремонту слуховых аппаратов и протезно-ортопедических изделий, услуги по оказанию протезно-ортопедической помощи</w:t>
            </w:r>
            <w:r w:rsidRPr="00646881">
              <w:rPr>
                <w:rFonts w:eastAsia="Times New Roman"/>
                <w:sz w:val="20"/>
                <w:szCs w:val="20"/>
                <w:lang w:eastAsia="ru-RU"/>
              </w:rPr>
              <w:br/>
              <w:t>Код льготы в соответствии со статьей 149.2.24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121 218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148 281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169 918</w:t>
            </w:r>
          </w:p>
        </w:tc>
      </w:tr>
      <w:tr w:rsidR="00646881" w:rsidRPr="00986730" w:rsidTr="00DC15F9">
        <w:trPr>
          <w:trHeight w:val="575"/>
        </w:trPr>
        <w:tc>
          <w:tcPr>
            <w:tcW w:w="10490" w:type="dxa"/>
            <w:shd w:val="clear" w:color="000000" w:fill="FFFFFF"/>
            <w:hideMark/>
          </w:tcPr>
          <w:p w:rsidR="00D429C7" w:rsidRDefault="00646881" w:rsidP="00D429C7">
            <w:pPr>
              <w:spacing w:after="0"/>
              <w:ind w:firstLine="0"/>
              <w:jc w:val="left"/>
              <w:rPr>
                <w:rFonts w:eastAsia="Times New Roman"/>
                <w:sz w:val="20"/>
                <w:szCs w:val="20"/>
                <w:lang w:eastAsia="ru-RU"/>
              </w:rPr>
            </w:pPr>
            <w:r w:rsidRPr="00646881">
              <w:rPr>
                <w:rFonts w:eastAsia="Times New Roman"/>
                <w:sz w:val="20"/>
                <w:szCs w:val="20"/>
                <w:lang w:eastAsia="ru-RU"/>
              </w:rPr>
              <w:t>Реализация лома и отходов черных и цветных металлов</w:t>
            </w:r>
          </w:p>
          <w:p w:rsidR="00646881" w:rsidRPr="00646881" w:rsidRDefault="00646881" w:rsidP="00D429C7">
            <w:pPr>
              <w:spacing w:after="0"/>
              <w:ind w:firstLine="0"/>
              <w:jc w:val="left"/>
              <w:rPr>
                <w:rFonts w:eastAsia="Times New Roman"/>
                <w:sz w:val="20"/>
                <w:szCs w:val="20"/>
                <w:lang w:eastAsia="ru-RU"/>
              </w:rPr>
            </w:pPr>
            <w:r w:rsidRPr="00646881">
              <w:rPr>
                <w:rFonts w:eastAsia="Times New Roman"/>
                <w:sz w:val="20"/>
                <w:szCs w:val="20"/>
                <w:lang w:eastAsia="ru-RU"/>
              </w:rPr>
              <w:t>Код льготы в соответствии со статьей 149.2.25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25 842 901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40 740 863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29 645 211</w:t>
            </w:r>
          </w:p>
        </w:tc>
      </w:tr>
      <w:tr w:rsidR="00646881" w:rsidRPr="00986730" w:rsidTr="00DC15F9">
        <w:trPr>
          <w:trHeight w:val="1263"/>
        </w:trPr>
        <w:tc>
          <w:tcPr>
            <w:tcW w:w="10490" w:type="dxa"/>
            <w:shd w:val="clear" w:color="000000" w:fill="FFFFFF"/>
            <w:hideMark/>
          </w:tcPr>
          <w:p w:rsidR="00D429C7" w:rsidRDefault="00646881" w:rsidP="00D429C7">
            <w:pPr>
              <w:spacing w:after="0"/>
              <w:ind w:firstLine="0"/>
              <w:jc w:val="left"/>
              <w:rPr>
                <w:rFonts w:eastAsia="Times New Roman"/>
                <w:sz w:val="20"/>
                <w:szCs w:val="20"/>
                <w:lang w:eastAsia="ru-RU"/>
              </w:rPr>
            </w:pPr>
            <w:r w:rsidRPr="00646881">
              <w:rPr>
                <w:rFonts w:eastAsia="Times New Roman"/>
                <w:sz w:val="20"/>
                <w:szCs w:val="20"/>
                <w:lang w:eastAsia="ru-RU"/>
              </w:rPr>
              <w:t>Реализация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646881" w:rsidRPr="00646881" w:rsidRDefault="00646881" w:rsidP="00D429C7">
            <w:pPr>
              <w:spacing w:after="0"/>
              <w:ind w:firstLine="0"/>
              <w:jc w:val="left"/>
              <w:rPr>
                <w:rFonts w:eastAsia="Times New Roman"/>
                <w:sz w:val="20"/>
                <w:szCs w:val="20"/>
                <w:lang w:eastAsia="ru-RU"/>
              </w:rPr>
            </w:pPr>
            <w:r w:rsidRPr="00646881">
              <w:rPr>
                <w:rFonts w:eastAsia="Times New Roman"/>
                <w:sz w:val="20"/>
                <w:szCs w:val="20"/>
                <w:lang w:eastAsia="ru-RU"/>
              </w:rPr>
              <w:t>Код льготы в соответствии со статьей 149.2.26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12 298 333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16 400 739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18 622 401</w:t>
            </w:r>
          </w:p>
        </w:tc>
      </w:tr>
      <w:tr w:rsidR="00646881" w:rsidRPr="00986730" w:rsidTr="00DC15F9">
        <w:trPr>
          <w:trHeight w:val="2389"/>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товаров (работ, услуг) и имущественных прав налогоплательщиками, являющимися российскими маркетинговыми партнерами Международного олимпийского комитета в соответствии со статьей 3.1 Федерального закона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РФ", за исключением филиалов, представительств в РФ организаций, являющихся иностранными маркетинговыми партнерами Международного олимпийского комитета в соответствии со статьей 3.1 указанного Федерального закона, в связи с исполнением этими организациями обязательств маркетингового партнера Международного олимпийского комитета в рамках организации и проведения XXII Олимпийских зимних игр и XI Паралимпийских зимних игр 2014 года в городе Сочи</w:t>
            </w:r>
            <w:r w:rsidRPr="00646881">
              <w:rPr>
                <w:rFonts w:eastAsia="Times New Roman"/>
                <w:sz w:val="20"/>
                <w:szCs w:val="20"/>
                <w:lang w:eastAsia="ru-RU"/>
              </w:rPr>
              <w:br/>
              <w:t>Код льготы в соответствии со статьей 149.2.27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339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-22</w:t>
            </w:r>
          </w:p>
        </w:tc>
      </w:tr>
      <w:tr w:rsidR="00646881" w:rsidRPr="00986730" w:rsidTr="00DC15F9">
        <w:trPr>
          <w:trHeight w:val="56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(передача для собственных нужд) предметов религиозного назначения и религиозной литературы</w:t>
            </w:r>
            <w:r w:rsidRPr="00646881">
              <w:rPr>
                <w:rFonts w:eastAsia="Times New Roman"/>
                <w:sz w:val="20"/>
                <w:szCs w:val="20"/>
                <w:lang w:eastAsia="ru-RU"/>
              </w:rPr>
              <w:br/>
              <w:t>Код льготы в соответствии со статьей 149.3.1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536 852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631 348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625 457</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товаров, работ, услуг общественными организациями инвалидов</w:t>
            </w:r>
            <w:r w:rsidRPr="00646881">
              <w:rPr>
                <w:rFonts w:eastAsia="Times New Roman"/>
                <w:sz w:val="20"/>
                <w:szCs w:val="20"/>
                <w:lang w:eastAsia="ru-RU"/>
              </w:rPr>
              <w:br/>
              <w:t>Код льготы в соответствии со статьей 149.3.2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2 597 092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4 226 688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4 610 506</w:t>
            </w:r>
          </w:p>
        </w:tc>
      </w:tr>
      <w:tr w:rsidR="00646881" w:rsidRPr="00986730" w:rsidTr="00DC15F9">
        <w:trPr>
          <w:trHeight w:val="102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sidRPr="00646881">
              <w:rPr>
                <w:rFonts w:eastAsia="Times New Roman"/>
                <w:sz w:val="20"/>
                <w:szCs w:val="20"/>
                <w:lang w:eastAsia="ru-RU"/>
              </w:rPr>
              <w:br w:type="page"/>
              <w:t>Код льготы в соответствии со статьей 149.3.6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91 593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286 033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342 301</w:t>
            </w:r>
          </w:p>
        </w:tc>
      </w:tr>
      <w:tr w:rsidR="00646881" w:rsidRPr="00986730" w:rsidTr="00DC15F9">
        <w:trPr>
          <w:trHeight w:val="7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Организация тотализаторов и других основанных на риске игр (в том числе с использованием игровых автоматов) организациями или индивидуальными предпринимателями игорного бизнеса</w:t>
            </w:r>
            <w:r w:rsidRPr="00646881">
              <w:rPr>
                <w:rFonts w:eastAsia="Times New Roman"/>
                <w:sz w:val="20"/>
                <w:szCs w:val="20"/>
                <w:lang w:eastAsia="ru-RU"/>
              </w:rPr>
              <w:br/>
              <w:t>Код льготы в соответствии со статьей 149.3.8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437 458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1 953 263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4 440 485</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Проведение лотерей, проводимых по решению уполномоченного органа исполнительной власти, включая оказание услуг по реализации лотерейных билетов</w:t>
            </w:r>
            <w:r w:rsidRPr="00646881">
              <w:rPr>
                <w:rFonts w:eastAsia="Times New Roman"/>
                <w:sz w:val="20"/>
                <w:szCs w:val="20"/>
                <w:lang w:eastAsia="ru-RU"/>
              </w:rPr>
              <w:br/>
              <w:t>Код льготы в соответствии со статьей 149.3.8.1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1 342 676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3 106 240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3 216 699</w:t>
            </w:r>
          </w:p>
        </w:tc>
      </w:tr>
      <w:tr w:rsidR="00646881" w:rsidRPr="00986730" w:rsidTr="00DC15F9">
        <w:trPr>
          <w:trHeight w:val="77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w:t>
            </w:r>
            <w:r w:rsidRPr="00646881">
              <w:rPr>
                <w:rFonts w:eastAsia="Times New Roman"/>
                <w:sz w:val="20"/>
                <w:szCs w:val="20"/>
                <w:lang w:eastAsia="ru-RU"/>
              </w:rPr>
              <w:br/>
              <w:t>Код льготы в соответствии со статьей 149.3.9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7 111 385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5 732 226</w:t>
            </w:r>
          </w:p>
        </w:tc>
      </w:tr>
      <w:tr w:rsidR="00646881" w:rsidRPr="00986730" w:rsidTr="00DC15F9">
        <w:trPr>
          <w:trHeight w:val="55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необработанных алмазов обрабатывающим предприятиям всех форм собственности</w:t>
            </w:r>
            <w:r w:rsidRPr="00646881">
              <w:rPr>
                <w:rFonts w:eastAsia="Times New Roman"/>
                <w:sz w:val="20"/>
                <w:szCs w:val="20"/>
                <w:lang w:eastAsia="ru-RU"/>
              </w:rPr>
              <w:br/>
              <w:t>Код льготы в соответствии со статьей 149.3.10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159 832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-832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97</w:t>
            </w:r>
          </w:p>
        </w:tc>
      </w:tr>
      <w:tr w:rsidR="00646881" w:rsidRPr="00986730" w:rsidTr="00DC15F9">
        <w:trPr>
          <w:trHeight w:val="69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w:t>
            </w:r>
            <w:r w:rsidRPr="00646881">
              <w:rPr>
                <w:rFonts w:eastAsia="Times New Roman"/>
                <w:sz w:val="20"/>
                <w:szCs w:val="20"/>
                <w:lang w:eastAsia="ru-RU"/>
              </w:rPr>
              <w:br/>
              <w:t>Код льготы в соответствии со статьей 149.3.11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2 033 407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2 850 159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2 606 602</w:t>
            </w:r>
          </w:p>
        </w:tc>
      </w:tr>
      <w:tr w:rsidR="00646881" w:rsidRPr="00986730" w:rsidTr="00DC15F9">
        <w:trPr>
          <w:trHeight w:val="70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Передача товаров безвозмездно в рамках благотворительной деятельности в соответствии с Федеральным законом "О благотворительной деятельности и благотворительных организациях", за исключением подакцизных товаров</w:t>
            </w:r>
            <w:r w:rsidRPr="00646881">
              <w:rPr>
                <w:rFonts w:eastAsia="Times New Roman"/>
                <w:sz w:val="20"/>
                <w:szCs w:val="20"/>
                <w:lang w:eastAsia="ru-RU"/>
              </w:rPr>
              <w:br/>
              <w:t>Код льготы в соответствии со статьей 149.3.12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420 669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715 052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606 661</w:t>
            </w:r>
          </w:p>
        </w:tc>
      </w:tr>
      <w:tr w:rsidR="00646881" w:rsidRPr="00986730" w:rsidTr="00DC15F9">
        <w:trPr>
          <w:trHeight w:val="98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входных билетов,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проведения указанных мероприятий</w:t>
            </w:r>
            <w:r w:rsidRPr="00646881">
              <w:rPr>
                <w:rFonts w:eastAsia="Times New Roman"/>
                <w:sz w:val="20"/>
                <w:szCs w:val="20"/>
                <w:lang w:eastAsia="ru-RU"/>
              </w:rPr>
              <w:br/>
              <w:t>Код льготы в соответствии со статьей 149.3.13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345 247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565 328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695 987</w:t>
            </w:r>
          </w:p>
        </w:tc>
      </w:tr>
      <w:tr w:rsidR="00646881" w:rsidRPr="00986730" w:rsidTr="00DC15F9">
        <w:trPr>
          <w:trHeight w:val="70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r w:rsidRPr="00646881">
              <w:rPr>
                <w:rFonts w:eastAsia="Times New Roman"/>
                <w:sz w:val="20"/>
                <w:szCs w:val="20"/>
                <w:lang w:eastAsia="ru-RU"/>
              </w:rPr>
              <w:br/>
              <w:t>Код льготы в соответствии со статьей 149.3.14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490 411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495 361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941 226</w:t>
            </w:r>
          </w:p>
        </w:tc>
      </w:tr>
      <w:tr w:rsidR="00646881" w:rsidRPr="00986730" w:rsidTr="00DC15F9">
        <w:trPr>
          <w:trHeight w:val="139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r w:rsidRPr="00646881">
              <w:rPr>
                <w:rFonts w:eastAsia="Times New Roman"/>
                <w:sz w:val="20"/>
                <w:szCs w:val="20"/>
                <w:lang w:eastAsia="ru-RU"/>
              </w:rPr>
              <w:br/>
              <w:t>Код льготы в соответствии со статьей 149.3.16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51 954 988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61 012 790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71 446 468</w:t>
            </w:r>
          </w:p>
        </w:tc>
      </w:tr>
      <w:tr w:rsidR="00646881" w:rsidRPr="00986730" w:rsidTr="00DC15F9">
        <w:trPr>
          <w:trHeight w:val="1002"/>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Выполнение организациями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w:t>
            </w:r>
            <w:r w:rsidRPr="00646881">
              <w:rPr>
                <w:rFonts w:eastAsia="Times New Roman"/>
                <w:sz w:val="20"/>
                <w:szCs w:val="20"/>
                <w:lang w:eastAsia="ru-RU"/>
              </w:rPr>
              <w:br/>
              <w:t>Код льготы в соответствии со статьей 149.3.16.1.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3 411 304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5 469 532</w:t>
            </w:r>
          </w:p>
        </w:tc>
      </w:tr>
      <w:tr w:rsidR="00646881" w:rsidRPr="00986730" w:rsidTr="00DC15F9">
        <w:trPr>
          <w:trHeight w:val="97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r w:rsidRPr="00646881">
              <w:rPr>
                <w:rFonts w:eastAsia="Times New Roman"/>
                <w:sz w:val="20"/>
                <w:szCs w:val="20"/>
                <w:lang w:eastAsia="ru-RU"/>
              </w:rPr>
              <w:br/>
              <w:t>Код льготы в соответствии со статьей 149.3.18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10 623 804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12 922 021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12 238 995</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Проведение работ (оказание услуг) по тушению лесных пожаров</w:t>
            </w:r>
            <w:r w:rsidRPr="00646881">
              <w:rPr>
                <w:rFonts w:eastAsia="Times New Roman"/>
                <w:sz w:val="20"/>
                <w:szCs w:val="20"/>
                <w:lang w:eastAsia="ru-RU"/>
              </w:rPr>
              <w:br/>
              <w:t>Код льготы в соответствии со статьей 149.3.19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141 266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141 013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104 104</w:t>
            </w:r>
          </w:p>
        </w:tc>
      </w:tr>
      <w:tr w:rsidR="00646881" w:rsidRPr="00986730" w:rsidTr="00DC15F9">
        <w:trPr>
          <w:trHeight w:val="11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r w:rsidRPr="00646881">
              <w:rPr>
                <w:rFonts w:eastAsia="Times New Roman"/>
                <w:sz w:val="20"/>
                <w:szCs w:val="20"/>
                <w:lang w:eastAsia="ru-RU"/>
              </w:rPr>
              <w:br/>
              <w:t>Код льготы в соответствии со статьей 149.3.20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31 947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15 623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48 468</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жилых домов, жилых помещений, а также долей в них</w:t>
            </w:r>
            <w:r w:rsidRPr="00646881">
              <w:rPr>
                <w:rFonts w:eastAsia="Times New Roman"/>
                <w:sz w:val="20"/>
                <w:szCs w:val="20"/>
                <w:lang w:eastAsia="ru-RU"/>
              </w:rPr>
              <w:br/>
              <w:t>Код льготы в соответствии со статьей 149.3.22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58 815 905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55 170 537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54 147 415</w:t>
            </w:r>
          </w:p>
        </w:tc>
      </w:tr>
      <w:tr w:rsidR="00646881" w:rsidRPr="00986730" w:rsidTr="00DC15F9">
        <w:trPr>
          <w:trHeight w:val="54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Передача доли в праве на общее имущество в многоквартирном доме при реализации квартир</w:t>
            </w:r>
            <w:r w:rsidRPr="00646881">
              <w:rPr>
                <w:rFonts w:eastAsia="Times New Roman"/>
                <w:sz w:val="20"/>
                <w:szCs w:val="20"/>
                <w:lang w:eastAsia="ru-RU"/>
              </w:rPr>
              <w:br/>
              <w:t>Код льготы в соответствии со статьей 149.3.23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1 258 768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1 300 081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2 136 858</w:t>
            </w:r>
          </w:p>
        </w:tc>
      </w:tr>
      <w:tr w:rsidR="00646881" w:rsidRPr="00986730" w:rsidTr="00DC15F9">
        <w:trPr>
          <w:trHeight w:val="141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Услуги застройщика на основании договора участия в долевом строительстве, заключенного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услуг застройщика, оказываемых при строительстве объектов производственного назначения)</w:t>
            </w:r>
            <w:r w:rsidRPr="00646881">
              <w:rPr>
                <w:rFonts w:eastAsia="Times New Roman"/>
                <w:sz w:val="20"/>
                <w:szCs w:val="20"/>
                <w:lang w:eastAsia="ru-RU"/>
              </w:rPr>
              <w:br/>
              <w:t>Код льготы в соответствии со статьей 149.3.23.1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2 647 581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5 490 610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11 882 299</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Передача в рекламных целях товаров (работ, услуг), расходы на приобретение (создание) единицы которых не превышают 100 рублей</w:t>
            </w:r>
            <w:r w:rsidRPr="00646881">
              <w:rPr>
                <w:rFonts w:eastAsia="Times New Roman"/>
                <w:sz w:val="20"/>
                <w:szCs w:val="20"/>
                <w:lang w:eastAsia="ru-RU"/>
              </w:rPr>
              <w:br/>
              <w:t>Код льготы в соответствии со статьей 149.3.25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251 557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11 895 701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347 591</w:t>
            </w:r>
          </w:p>
        </w:tc>
      </w:tr>
      <w:tr w:rsidR="00646881" w:rsidRPr="00986730" w:rsidTr="00DC15F9">
        <w:trPr>
          <w:trHeight w:val="77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w:t>
            </w:r>
            <w:r w:rsidRPr="00646881">
              <w:rPr>
                <w:rFonts w:eastAsia="Times New Roman"/>
                <w:sz w:val="20"/>
                <w:szCs w:val="20"/>
                <w:lang w:eastAsia="ru-RU"/>
              </w:rPr>
              <w:br/>
              <w:t>Код льготы в соответствии со статьей 149.3.9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7 001 212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98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Выполнение организациями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w:t>
            </w:r>
            <w:r w:rsidRPr="00646881">
              <w:rPr>
                <w:rFonts w:eastAsia="Times New Roman"/>
                <w:sz w:val="20"/>
                <w:szCs w:val="20"/>
                <w:lang w:eastAsia="ru-RU"/>
              </w:rPr>
              <w:br/>
              <w:t>Код льготы в соответствии со статьей 149.3.16.1.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2 755 277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Проведение работ (оказание услуг) резидентами портовой особой экономической зоны в портовой особой экономической зоне</w:t>
            </w:r>
            <w:r w:rsidRPr="00646881">
              <w:rPr>
                <w:rFonts w:eastAsia="Times New Roman"/>
                <w:sz w:val="20"/>
                <w:szCs w:val="20"/>
                <w:lang w:eastAsia="ru-RU"/>
              </w:rPr>
              <w:br/>
              <w:t>Код льготы в соответствии со статьей 149.3.27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12 724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5 296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-19 541</w:t>
            </w:r>
          </w:p>
        </w:tc>
      </w:tr>
      <w:tr w:rsidR="00646881" w:rsidRPr="00986730" w:rsidTr="00DC15F9">
        <w:trPr>
          <w:trHeight w:val="639"/>
        </w:trPr>
        <w:tc>
          <w:tcPr>
            <w:tcW w:w="10490" w:type="dxa"/>
            <w:shd w:val="clear" w:color="auto" w:fill="auto"/>
            <w:hideMark/>
          </w:tcPr>
          <w:p w:rsidR="008A6422"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Безвозмездное оказание услуг по предоставлению эфирного времени и (или) печатной площади в соответствии с законодательством Российской Федерации о выборах и референдумах</w:t>
            </w:r>
            <w:r w:rsidRPr="00646881">
              <w:rPr>
                <w:rFonts w:eastAsia="Times New Roman"/>
                <w:sz w:val="20"/>
                <w:szCs w:val="20"/>
                <w:lang w:eastAsia="ru-RU"/>
              </w:rPr>
              <w:br w:type="page"/>
            </w:r>
          </w:p>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Код льготы в соответствии со статьей 149.3.28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5 993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972 211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38 853</w:t>
            </w:r>
          </w:p>
        </w:tc>
      </w:tr>
      <w:tr w:rsidR="00646881" w:rsidRPr="00986730" w:rsidTr="00DC15F9">
        <w:trPr>
          <w:trHeight w:val="168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коммунальных услуг,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коммунальных услуг указанными налогоплательщиками у организаций коммунального комплекса, поставщиков электрической энергии и газоснабжающих организаций</w:t>
            </w:r>
            <w:r w:rsidRPr="00646881">
              <w:rPr>
                <w:rFonts w:eastAsia="Times New Roman"/>
                <w:sz w:val="20"/>
                <w:szCs w:val="20"/>
                <w:lang w:eastAsia="ru-RU"/>
              </w:rPr>
              <w:br/>
              <w:t>Код льготы в соответствии со статьей 149.3.29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-2 430 831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-3 234 757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-4 421 452</w:t>
            </w:r>
          </w:p>
        </w:tc>
      </w:tr>
      <w:tr w:rsidR="00646881" w:rsidRPr="00986730" w:rsidTr="00DC15F9">
        <w:trPr>
          <w:trHeight w:val="196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Реализация работ (услуг) по содержанию и ремонту общего имущества в многоквартирном доме, выполняемых (оказываемых)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работ (услуг) по содержанию и ремонту общего имущества в многоквартирном доме указанными налогоплательщиками у организаций и индивидуальных предпринимателей, непосредственно выполняющих (оказывающих) данные работы (услуги)</w:t>
            </w:r>
            <w:r w:rsidRPr="00646881">
              <w:rPr>
                <w:rFonts w:eastAsia="Times New Roman"/>
                <w:sz w:val="20"/>
                <w:szCs w:val="20"/>
                <w:lang w:eastAsia="ru-RU"/>
              </w:rPr>
              <w:br/>
              <w:t>Код льготы в соответствии со статьей 149.3.30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1 506 386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1 666 865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2 441 073</w:t>
            </w:r>
          </w:p>
        </w:tc>
      </w:tr>
      <w:tr w:rsidR="00646881" w:rsidRPr="00986730" w:rsidTr="00DC15F9">
        <w:trPr>
          <w:trHeight w:val="309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Передача имущественных прав (в том числе предоставление права использования результатов интеллектуальной деятельности и (или) средств индивидуализации) общероссийским общественным объединением, осуществляющим свою деятельность в соответствии с законодательством РФ об общественных объединениях, Олимпийской хартией Международного олимпийского комитета и на основе признания Международным олимпийским комитетом, и общероссийским общественным объединением, осуществляющим свою деятельность в соответствии с законодательством РФ об общественных объединениях, Конституцией Международного паралимпийского комитета и на основе признания Международным паралимпийским комитетом, в рамках исполнения обязательств по соглашениям, заключенным с российскими и иностранными организаторами XXII Олимпийских зимних игр и XI Паралимпийских зимних игр 2014 года в городе Сочи в соответствии со статьей 3 Федерального закона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РФ"</w:t>
            </w:r>
            <w:r w:rsidRPr="00646881">
              <w:rPr>
                <w:rFonts w:eastAsia="Times New Roman"/>
                <w:sz w:val="20"/>
                <w:szCs w:val="20"/>
                <w:lang w:eastAsia="ru-RU"/>
              </w:rPr>
              <w:br/>
              <w:t>Код льготы в соответствии со статьей 149.3.31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136 855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220 481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158 185</w:t>
            </w:r>
          </w:p>
        </w:tc>
      </w:tr>
      <w:tr w:rsidR="00646881" w:rsidRPr="00986730" w:rsidTr="00DC15F9">
        <w:trPr>
          <w:trHeight w:val="765"/>
        </w:trPr>
        <w:tc>
          <w:tcPr>
            <w:tcW w:w="10490" w:type="dxa"/>
            <w:shd w:val="clear" w:color="000000" w:fill="FFFFFF"/>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Безвозмездное оказание услуг по производству и (или) распространению социальной рекламы в соответствии с законодательством РФ о рекламе</w:t>
            </w:r>
            <w:r w:rsidRPr="00646881">
              <w:rPr>
                <w:rFonts w:eastAsia="Times New Roman"/>
                <w:sz w:val="20"/>
                <w:szCs w:val="20"/>
                <w:lang w:eastAsia="ru-RU"/>
              </w:rPr>
              <w:br/>
              <w:t>Код льготы в соответствии со статьей 149.3.32 НК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1 869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1 819</w:t>
            </w:r>
          </w:p>
        </w:tc>
      </w:tr>
      <w:tr w:rsidR="00646881" w:rsidRPr="00986730" w:rsidTr="00DC15F9">
        <w:trPr>
          <w:trHeight w:val="255"/>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Налог на добычу полезных ископаемых </w:t>
            </w:r>
            <w:r w:rsidRPr="00646881">
              <w:rPr>
                <w:rFonts w:eastAsia="Times New Roman"/>
                <w:b/>
                <w:bCs/>
                <w:i/>
                <w:iCs/>
                <w:sz w:val="20"/>
                <w:szCs w:val="20"/>
                <w:lang w:eastAsia="ru-RU"/>
              </w:rPr>
              <w:t>(федеральный налог)</w:t>
            </w:r>
          </w:p>
        </w:tc>
      </w:tr>
      <w:tr w:rsidR="00646881" w:rsidRPr="00986730" w:rsidTr="00DC15F9">
        <w:trPr>
          <w:trHeight w:val="378"/>
        </w:trPr>
        <w:tc>
          <w:tcPr>
            <w:tcW w:w="10490" w:type="dxa"/>
            <w:shd w:val="clear" w:color="000000" w:fill="CCFFCC"/>
            <w:hideMark/>
          </w:tcPr>
          <w:p w:rsidR="00646881" w:rsidRPr="00646881" w:rsidRDefault="00646881" w:rsidP="0071306D">
            <w:pPr>
              <w:spacing w:after="0"/>
              <w:ind w:firstLine="0"/>
              <w:jc w:val="left"/>
              <w:rPr>
                <w:rFonts w:eastAsia="Times New Roman"/>
                <w:b/>
                <w:bCs/>
                <w:i/>
                <w:iCs/>
                <w:color w:val="000000"/>
                <w:sz w:val="20"/>
                <w:szCs w:val="20"/>
                <w:lang w:eastAsia="ru-RU"/>
              </w:rPr>
            </w:pPr>
            <w:r w:rsidRPr="00646881">
              <w:rPr>
                <w:rFonts w:eastAsia="Times New Roman"/>
                <w:b/>
                <w:bCs/>
                <w:i/>
                <w:iCs/>
                <w:color w:val="000000"/>
                <w:sz w:val="20"/>
                <w:szCs w:val="20"/>
                <w:lang w:eastAsia="ru-RU"/>
              </w:rPr>
              <w:t xml:space="preserve">Сумма налога, не поступившего в бюджет в связи с предоставлением налоговых льгот, - всего, в том числе: </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262 909 442</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323 895 231</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378 991 446</w:t>
            </w:r>
          </w:p>
        </w:tc>
      </w:tr>
      <w:tr w:rsidR="00646881" w:rsidRPr="00986730" w:rsidTr="00DC15F9">
        <w:trPr>
          <w:trHeight w:val="271"/>
        </w:trPr>
        <w:tc>
          <w:tcPr>
            <w:tcW w:w="10490" w:type="dxa"/>
            <w:shd w:val="clear" w:color="000000" w:fill="FFCC99"/>
            <w:hideMark/>
          </w:tcPr>
          <w:p w:rsidR="00646881" w:rsidRPr="00646881" w:rsidRDefault="00646881" w:rsidP="0071306D">
            <w:pPr>
              <w:spacing w:after="0"/>
              <w:ind w:firstLine="0"/>
              <w:jc w:val="left"/>
              <w:rPr>
                <w:rFonts w:eastAsia="Times New Roman"/>
                <w:b/>
                <w:bCs/>
                <w:i/>
                <w:iCs/>
                <w:color w:val="000000"/>
                <w:sz w:val="20"/>
                <w:szCs w:val="20"/>
                <w:lang w:eastAsia="ru-RU"/>
              </w:rPr>
            </w:pPr>
            <w:r w:rsidRPr="00646881">
              <w:rPr>
                <w:rFonts w:eastAsia="Times New Roman"/>
                <w:b/>
                <w:bCs/>
                <w:i/>
                <w:iCs/>
                <w:color w:val="000000"/>
                <w:sz w:val="20"/>
                <w:szCs w:val="20"/>
                <w:lang w:eastAsia="ru-RU"/>
              </w:rPr>
              <w:t xml:space="preserve">Сумма налога, не поступившего в бюджет в связи с предоставлением налоговых льгот, - всего, в том числе: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 </w:t>
            </w:r>
          </w:p>
        </w:tc>
      </w:tr>
      <w:tr w:rsidR="00646881" w:rsidRPr="00986730" w:rsidTr="00DC15F9">
        <w:trPr>
          <w:trHeight w:val="275"/>
        </w:trPr>
        <w:tc>
          <w:tcPr>
            <w:tcW w:w="10490" w:type="dxa"/>
            <w:shd w:val="clear" w:color="000000" w:fill="FFCC99"/>
            <w:hideMark/>
          </w:tcPr>
          <w:p w:rsidR="00646881" w:rsidRPr="00646881" w:rsidRDefault="00646881" w:rsidP="0071306D">
            <w:pPr>
              <w:spacing w:after="0"/>
              <w:ind w:firstLine="0"/>
              <w:jc w:val="left"/>
              <w:rPr>
                <w:rFonts w:eastAsia="Times New Roman"/>
                <w:b/>
                <w:bCs/>
                <w:i/>
                <w:iCs/>
                <w:color w:val="000000"/>
                <w:sz w:val="20"/>
                <w:szCs w:val="20"/>
                <w:lang w:eastAsia="ru-RU"/>
              </w:rPr>
            </w:pPr>
            <w:r w:rsidRPr="00646881">
              <w:rPr>
                <w:rFonts w:eastAsia="Times New Roman"/>
                <w:b/>
                <w:bCs/>
                <w:i/>
                <w:iCs/>
                <w:color w:val="000000"/>
                <w:sz w:val="20"/>
                <w:szCs w:val="20"/>
                <w:lang w:eastAsia="ru-RU"/>
              </w:rPr>
              <w:t xml:space="preserve">Сумма налога, не поступившего в бюджет в связи с предоставлением налоговых льгот (без угля), в том числе: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262 305 244</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323 105 784</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378 263 389</w:t>
            </w:r>
          </w:p>
        </w:tc>
      </w:tr>
      <w:tr w:rsidR="00646881" w:rsidRPr="00986730" w:rsidTr="00DC15F9">
        <w:trPr>
          <w:trHeight w:val="406"/>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xml:space="preserve"> по налоговой ставке 0 %, в том числе: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147 009 530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164 993 172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189 698 405</w:t>
            </w:r>
          </w:p>
        </w:tc>
      </w:tr>
      <w:tr w:rsidR="00646881" w:rsidRPr="00986730" w:rsidTr="00DC15F9">
        <w:trPr>
          <w:trHeight w:val="285"/>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в части нормативных потерь полезных ископаемых</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5 341 299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5 552 426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4 723 042</w:t>
            </w:r>
          </w:p>
        </w:tc>
      </w:tr>
      <w:tr w:rsidR="00646881" w:rsidRPr="00986730" w:rsidTr="00DC15F9">
        <w:trPr>
          <w:trHeight w:val="274"/>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при разработке некондиционных запасов </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63 454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54 378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67 616</w:t>
            </w:r>
          </w:p>
        </w:tc>
      </w:tr>
      <w:tr w:rsidR="00646881" w:rsidRPr="00986730" w:rsidTr="00DC15F9">
        <w:trPr>
          <w:trHeight w:val="279"/>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при разработке ранее списанных запасов </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361 738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545 733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80 345</w:t>
            </w:r>
          </w:p>
        </w:tc>
      </w:tr>
      <w:tr w:rsidR="00646881" w:rsidRPr="00986730" w:rsidTr="00DC15F9">
        <w:trPr>
          <w:trHeight w:val="552"/>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в части полезных ископаемых, остающихся во вскрышных, вмещающих породах, в отвалах или в отходах перерабатывающих производств в связи с отсутствием технологии их извлечения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75 590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135 370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120 451</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в части полезных ископаемых, добываемых из вскрышных и вмещаю-</w:t>
            </w:r>
            <w:r w:rsidRPr="00646881">
              <w:rPr>
                <w:rFonts w:eastAsia="Times New Roman"/>
                <w:color w:val="000000"/>
                <w:sz w:val="20"/>
                <w:szCs w:val="20"/>
                <w:lang w:eastAsia="ru-RU"/>
              </w:rPr>
              <w:br/>
              <w:t>щих пород, отходов производства, в пределах нормативов содержания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110 009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130 627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133 673</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по нефти, добытой на "новых" месторождениях в Республике Саха (Якутия), Иркутской области и Красноярского края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91 609 348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89 472 065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111 989 986</w:t>
            </w:r>
          </w:p>
        </w:tc>
      </w:tr>
      <w:tr w:rsidR="00646881" w:rsidRPr="00986730" w:rsidTr="00DC15F9">
        <w:trPr>
          <w:trHeight w:val="363"/>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в части сверхвязкой нефти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19 244 179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22 546 040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26 113 475</w:t>
            </w:r>
          </w:p>
        </w:tc>
      </w:tr>
      <w:tr w:rsidR="00646881" w:rsidRPr="00986730" w:rsidTr="00DC15F9">
        <w:trPr>
          <w:trHeight w:val="283"/>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по нефти, добытой на "новых" месторождениях севернее Северного полярного круга, на континентальном шельфе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510"/>
        </w:trPr>
        <w:tc>
          <w:tcPr>
            <w:tcW w:w="10490" w:type="dxa"/>
            <w:shd w:val="clear" w:color="auto" w:fill="auto"/>
            <w:hideMark/>
          </w:tcPr>
          <w:p w:rsidR="00646881" w:rsidRPr="00646881" w:rsidRDefault="00646881" w:rsidP="008A6422">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по нефти, добытой на "новых" мес</w:t>
            </w:r>
            <w:r w:rsidR="008A6422">
              <w:rPr>
                <w:rFonts w:eastAsia="Times New Roman"/>
                <w:color w:val="000000"/>
                <w:sz w:val="20"/>
                <w:szCs w:val="20"/>
                <w:lang w:eastAsia="ru-RU"/>
              </w:rPr>
              <w:t>торождениях в Азовском и Каспий</w:t>
            </w:r>
            <w:r w:rsidRPr="00646881">
              <w:rPr>
                <w:rFonts w:eastAsia="Times New Roman"/>
                <w:color w:val="000000"/>
                <w:sz w:val="20"/>
                <w:szCs w:val="20"/>
                <w:lang w:eastAsia="ru-RU"/>
              </w:rPr>
              <w:t>ском морях</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1 536 927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4 006 523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7 306 595</w:t>
            </w:r>
          </w:p>
        </w:tc>
      </w:tr>
      <w:tr w:rsidR="00646881" w:rsidRPr="00986730" w:rsidTr="00DC15F9">
        <w:trPr>
          <w:trHeight w:val="510"/>
        </w:trPr>
        <w:tc>
          <w:tcPr>
            <w:tcW w:w="10490" w:type="dxa"/>
            <w:shd w:val="clear" w:color="auto" w:fill="auto"/>
            <w:hideMark/>
          </w:tcPr>
          <w:p w:rsidR="00646881" w:rsidRPr="00646881" w:rsidRDefault="00646881" w:rsidP="008A6422">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 по нефти, добытой на "новых" месторождениях в Ненецком автономном округе, на полуострове Ямал в Ямало-Ненецком автономном округе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13 331 620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21 053 709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28 055 982</w:t>
            </w:r>
          </w:p>
        </w:tc>
      </w:tr>
      <w:tr w:rsidR="00646881" w:rsidRPr="00986730" w:rsidTr="00DC15F9">
        <w:trPr>
          <w:trHeight w:val="263"/>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по нефти, добытой на месторождениях в Черном море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280"/>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по нефти, добытой на месторождениях в Охотском море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89 376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189 339</w:t>
            </w:r>
          </w:p>
        </w:tc>
      </w:tr>
      <w:tr w:rsidR="00646881" w:rsidRPr="00986730" w:rsidTr="00DC15F9">
        <w:trPr>
          <w:trHeight w:val="710"/>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xml:space="preserve">- по нефти, добытой на месторождениях севернее 65 градуса северной широты полностью или частично в границах Ямало-Ненецкого автономного округа, за исключением участков недр, расположенных полностью или частично на территории острова Ямал в границах Ямало-Ненецкого автономного округа </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2 773 622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3 777 243</w:t>
            </w:r>
          </w:p>
        </w:tc>
      </w:tr>
      <w:tr w:rsidR="00646881" w:rsidRPr="00986730" w:rsidTr="00DC15F9">
        <w:trPr>
          <w:trHeight w:val="266"/>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с применением коэффициента 0,7</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2 331 994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372"/>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с применением коэффициента 0,7, за исключением угля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2 073 868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2 720 318</w:t>
            </w:r>
          </w:p>
        </w:tc>
      </w:tr>
      <w:tr w:rsidR="00646881" w:rsidRPr="00986730" w:rsidTr="00DC15F9">
        <w:trPr>
          <w:trHeight w:val="265"/>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с применением коэффициента Кв., меньшего 1</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112 963 720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r>
      <w:tr w:rsidR="00646881" w:rsidRPr="00986730" w:rsidTr="00DC15F9">
        <w:trPr>
          <w:trHeight w:val="371"/>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с применением коэффициента Кв, меньшего 1 и (или) с применением коэффициента Кз, меньшего 1</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156 038 744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185 844 666</w:t>
            </w:r>
          </w:p>
        </w:tc>
      </w:tr>
      <w:tr w:rsidR="00646881" w:rsidRPr="00986730" w:rsidTr="00DC15F9">
        <w:trPr>
          <w:trHeight w:val="546"/>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в части газа горючего природного (за исключением попутного газа), закаченного в пласт для поддержания пластового давления при добыче газового конденсата в пределах одного участка недр</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14 068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186 517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775 513</w:t>
            </w:r>
          </w:p>
        </w:tc>
      </w:tr>
      <w:tr w:rsidR="00646881" w:rsidRPr="00986730" w:rsidTr="00DC15F9">
        <w:trPr>
          <w:trHeight w:val="554"/>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в части газа горючего природного на участках недр, расположенных полностью или частично на полуострове Ямал в Ямало-Ненецком автономном округе, используемого исключительно для производства сжиженного природного газа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704"/>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в части газового конденсата совместно с газом горючим природным, используемым исключительно для производства сжиженного природного газа, на участках недр, расположенных полностью или частично на полуострове Ямал в Ямало-Ненецком автономном округе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в части кондиционных руд олова, добываемых на участках недр, расположенных полностью или частично на территории Дальневосточного федерального округа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6 881</w:t>
            </w:r>
          </w:p>
        </w:tc>
      </w:tr>
      <w:tr w:rsidR="00646881" w:rsidRPr="00986730" w:rsidTr="00DC15F9">
        <w:trPr>
          <w:trHeight w:val="540"/>
        </w:trPr>
        <w:tc>
          <w:tcPr>
            <w:tcW w:w="10490" w:type="dxa"/>
            <w:shd w:val="clear" w:color="000000" w:fill="FFCC99"/>
            <w:hideMark/>
          </w:tcPr>
          <w:p w:rsidR="00646881" w:rsidRPr="00646881" w:rsidRDefault="00646881" w:rsidP="0071306D">
            <w:pPr>
              <w:spacing w:after="0"/>
              <w:ind w:firstLine="0"/>
              <w:jc w:val="left"/>
              <w:rPr>
                <w:rFonts w:eastAsia="Times New Roman"/>
                <w:b/>
                <w:bCs/>
                <w:i/>
                <w:iCs/>
                <w:color w:val="000000"/>
                <w:sz w:val="20"/>
                <w:szCs w:val="20"/>
                <w:lang w:eastAsia="ru-RU"/>
              </w:rPr>
            </w:pPr>
            <w:r w:rsidRPr="00646881">
              <w:rPr>
                <w:rFonts w:eastAsia="Times New Roman"/>
                <w:b/>
                <w:bCs/>
                <w:i/>
                <w:iCs/>
                <w:color w:val="000000"/>
                <w:sz w:val="20"/>
                <w:szCs w:val="20"/>
                <w:lang w:eastAsia="ru-RU"/>
              </w:rPr>
              <w:t>Сумма налога, не поступившего в бюджет в связи с предоставлением налоговых льгот в отношении угля, в том числе:</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604 198</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789 447</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728 057</w:t>
            </w:r>
          </w:p>
        </w:tc>
      </w:tr>
      <w:tr w:rsidR="00646881" w:rsidRPr="00986730" w:rsidTr="00DC15F9">
        <w:trPr>
          <w:trHeight w:val="346"/>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xml:space="preserve">по налоговой ставке 0 рублей, в том числе: </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603 680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788 500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727 369</w:t>
            </w:r>
          </w:p>
        </w:tc>
      </w:tr>
      <w:tr w:rsidR="00646881" w:rsidRPr="00986730" w:rsidTr="00DC15F9">
        <w:trPr>
          <w:trHeight w:val="267"/>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в части нормативных потерь полезных ископаемых</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574 850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772 214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723 706</w:t>
            </w:r>
          </w:p>
        </w:tc>
      </w:tr>
      <w:tr w:rsidR="00646881" w:rsidRPr="00986730" w:rsidTr="00DC15F9">
        <w:trPr>
          <w:trHeight w:val="284"/>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при разработке некондиционных запасов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261"/>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при разработке ранее списанных запасов </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18 117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12 663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1 674</w:t>
            </w:r>
          </w:p>
        </w:tc>
      </w:tr>
      <w:tr w:rsidR="00646881" w:rsidRPr="00986730" w:rsidTr="00DC15F9">
        <w:trPr>
          <w:trHeight w:val="562"/>
        </w:trPr>
        <w:tc>
          <w:tcPr>
            <w:tcW w:w="10490" w:type="dxa"/>
            <w:shd w:val="clear" w:color="auto" w:fill="auto"/>
            <w:hideMark/>
          </w:tcPr>
          <w:p w:rsidR="00646881" w:rsidRPr="00646881" w:rsidRDefault="00646881" w:rsidP="0071306D">
            <w:pPr>
              <w:spacing w:after="0"/>
              <w:ind w:firstLineChars="100" w:firstLine="200"/>
              <w:jc w:val="left"/>
              <w:rPr>
                <w:rFonts w:eastAsia="Times New Roman"/>
                <w:color w:val="000000"/>
                <w:sz w:val="20"/>
                <w:szCs w:val="20"/>
                <w:lang w:eastAsia="ru-RU"/>
              </w:rPr>
            </w:pPr>
            <w:r w:rsidRPr="00646881">
              <w:rPr>
                <w:rFonts w:eastAsia="Times New Roman"/>
                <w:color w:val="000000"/>
                <w:sz w:val="20"/>
                <w:szCs w:val="20"/>
                <w:lang w:eastAsia="ru-RU"/>
              </w:rPr>
              <w:t xml:space="preserve">- в части полезных ископаемых, остающихся во вскрышных, вмещающих породах, в отвалах или в отходах перерабатывающих производств в связи с отсутствием технологии их извлечения </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 в части полезных ископаемых, добываемых из вскрышных и вмещающих пород, отходов производства, в пределах нормативов содержания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1 827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1 690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1 989</w:t>
            </w:r>
          </w:p>
        </w:tc>
      </w:tr>
      <w:tr w:rsidR="00646881" w:rsidRPr="00986730" w:rsidTr="00DC15F9">
        <w:trPr>
          <w:trHeight w:val="308"/>
        </w:trPr>
        <w:tc>
          <w:tcPr>
            <w:tcW w:w="10490" w:type="dxa"/>
            <w:shd w:val="clear" w:color="auto" w:fill="auto"/>
            <w:hideMark/>
          </w:tcPr>
          <w:p w:rsidR="00646881" w:rsidRPr="00646881" w:rsidRDefault="00646881" w:rsidP="0071306D">
            <w:pPr>
              <w:spacing w:after="0"/>
              <w:ind w:firstLine="0"/>
              <w:jc w:val="left"/>
              <w:rPr>
                <w:rFonts w:eastAsia="Times New Roman"/>
                <w:color w:val="000000"/>
                <w:sz w:val="20"/>
                <w:szCs w:val="20"/>
                <w:lang w:eastAsia="ru-RU"/>
              </w:rPr>
            </w:pPr>
            <w:r w:rsidRPr="00646881">
              <w:rPr>
                <w:rFonts w:eastAsia="Times New Roman"/>
                <w:color w:val="000000"/>
                <w:sz w:val="20"/>
                <w:szCs w:val="20"/>
                <w:lang w:eastAsia="ru-RU"/>
              </w:rPr>
              <w:t>с применением коэффициента 0,7 в отношении угля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518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947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688</w:t>
            </w:r>
          </w:p>
        </w:tc>
      </w:tr>
      <w:tr w:rsidR="00646881" w:rsidRPr="00986730" w:rsidTr="00DC15F9">
        <w:trPr>
          <w:trHeight w:val="255"/>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Налог на имущество организаций </w:t>
            </w:r>
            <w:r w:rsidRPr="00646881">
              <w:rPr>
                <w:rFonts w:eastAsia="Times New Roman"/>
                <w:b/>
                <w:bCs/>
                <w:i/>
                <w:iCs/>
                <w:sz w:val="20"/>
                <w:szCs w:val="20"/>
                <w:lang w:eastAsia="ru-RU"/>
              </w:rPr>
              <w:t>(региональный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налогу на имущество организаций:</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324 638 662</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365 632 585</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347 125 453</w:t>
            </w:r>
          </w:p>
        </w:tc>
      </w:tr>
      <w:tr w:rsidR="00646881" w:rsidRPr="00986730" w:rsidTr="00DC15F9">
        <w:trPr>
          <w:trHeight w:val="54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Сумма налога, не поступившая в бюджет в связи с предоставлением налогоплательщикам налоговых льгот - всего, в том числе:</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324 638 662</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365 632 585</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347 125 453</w:t>
            </w:r>
          </w:p>
        </w:tc>
      </w:tr>
      <w:tr w:rsidR="00646881" w:rsidRPr="00986730" w:rsidTr="00DC15F9">
        <w:trPr>
          <w:trHeight w:val="810"/>
        </w:trPr>
        <w:tc>
          <w:tcPr>
            <w:tcW w:w="10490" w:type="dxa"/>
            <w:shd w:val="clear" w:color="000000" w:fill="FABF8F"/>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по льготам, установленным ст. 381 НК РФ, по льготам, </w:t>
            </w:r>
            <w:r w:rsidRPr="00646881">
              <w:rPr>
                <w:rFonts w:eastAsia="Times New Roman"/>
                <w:b/>
                <w:bCs/>
                <w:i/>
                <w:iCs/>
                <w:sz w:val="20"/>
                <w:szCs w:val="20"/>
                <w:lang w:eastAsia="ru-RU"/>
              </w:rPr>
              <w:br/>
              <w:t>предоставляемым в соответствии со ст. 7 НК РФ международными договорами Российской Федерации и в соответствии с п.7 ст.346.35 НК РФ инвесторам по СРП</w:t>
            </w:r>
          </w:p>
        </w:tc>
        <w:tc>
          <w:tcPr>
            <w:tcW w:w="1701" w:type="dxa"/>
            <w:shd w:val="clear" w:color="000000" w:fill="FABF8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842" w:type="dxa"/>
            <w:shd w:val="clear" w:color="000000" w:fill="FABF8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     </w:t>
            </w:r>
          </w:p>
        </w:tc>
        <w:tc>
          <w:tcPr>
            <w:tcW w:w="1660" w:type="dxa"/>
            <w:shd w:val="clear" w:color="000000" w:fill="FABF8F"/>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w:t>
            </w:r>
          </w:p>
        </w:tc>
      </w:tr>
      <w:tr w:rsidR="00646881" w:rsidRPr="00986730" w:rsidTr="00DC15F9">
        <w:trPr>
          <w:trHeight w:val="302"/>
        </w:trPr>
        <w:tc>
          <w:tcPr>
            <w:tcW w:w="10490" w:type="dxa"/>
            <w:shd w:val="clear" w:color="000000" w:fill="FABF8F"/>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по льготам, установленным ст. 381 НК РФ, в том числе по кодам льгот:</w:t>
            </w:r>
          </w:p>
        </w:tc>
        <w:tc>
          <w:tcPr>
            <w:tcW w:w="1701" w:type="dxa"/>
            <w:shd w:val="clear" w:color="000000" w:fill="FABF8F"/>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174 572 694</w:t>
            </w:r>
          </w:p>
        </w:tc>
        <w:tc>
          <w:tcPr>
            <w:tcW w:w="1842" w:type="dxa"/>
            <w:shd w:val="clear" w:color="000000" w:fill="FABF8F"/>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208 377 170</w:t>
            </w:r>
          </w:p>
        </w:tc>
        <w:tc>
          <w:tcPr>
            <w:tcW w:w="1660" w:type="dxa"/>
            <w:shd w:val="clear" w:color="000000" w:fill="FABF8F"/>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20 439 425</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и учреждения уголовно-исполнительной системы - в отношении имущества, используемого для осуществления возложенных на них функций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978 695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1 035 554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1 033 644   </w:t>
            </w:r>
          </w:p>
        </w:tc>
      </w:tr>
      <w:tr w:rsidR="00646881" w:rsidRPr="00986730" w:rsidTr="00DC15F9">
        <w:trPr>
          <w:trHeight w:val="31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Религиозные организации - в отношении имущества, используемого ими для осуществления религиозной деятельности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376 769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361 626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430 642   </w:t>
            </w:r>
          </w:p>
        </w:tc>
      </w:tr>
      <w:tr w:rsidR="00646881" w:rsidRPr="00986730" w:rsidTr="00DC15F9">
        <w:trPr>
          <w:trHeight w:val="71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47 716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48 210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49 853   </w:t>
            </w:r>
          </w:p>
        </w:tc>
      </w:tr>
      <w:tr w:rsidR="00646881" w:rsidRPr="00986730" w:rsidTr="00DC15F9">
        <w:trPr>
          <w:trHeight w:val="167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701"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105 590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82 646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96 280   </w:t>
            </w:r>
          </w:p>
        </w:tc>
      </w:tr>
      <w:tr w:rsidR="00646881" w:rsidRPr="00986730" w:rsidTr="00DC15F9">
        <w:trPr>
          <w:trHeight w:val="99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14 138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19 608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24 688   </w:t>
            </w:r>
          </w:p>
        </w:tc>
      </w:tr>
      <w:tr w:rsidR="00646881" w:rsidRPr="00986730" w:rsidTr="00DC15F9">
        <w:trPr>
          <w:trHeight w:val="83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46 364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56 686   </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55 833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объектов, признаваемых памятниками истории и культуры федерального значения в установленном законодательством РФ порядке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1 140 943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1 266 641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r>
      <w:tr w:rsidR="00646881" w:rsidRPr="00986730" w:rsidTr="00DC15F9">
        <w:trPr>
          <w:trHeight w:val="60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639 418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873 373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ледоколов, судов с ядерными энергетическими установками и судов атомно-технологического обслуживания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371 912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406 749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r>
      <w:tr w:rsidR="00646881" w:rsidRPr="00986730" w:rsidTr="00DC15F9">
        <w:trPr>
          <w:trHeight w:val="47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железнодорожных путей общего пользования, а также сооружений, являющихся неотъемлемой технологической частью указанных объектов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40 583 343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41 721 609   </w:t>
            </w:r>
          </w:p>
        </w:tc>
        <w:tc>
          <w:tcPr>
            <w:tcW w:w="1660" w:type="dxa"/>
            <w:vMerge w:val="restart"/>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162 716 891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магистральных трубопроводов,</w:t>
            </w:r>
            <w:r w:rsidR="008A6422">
              <w:rPr>
                <w:rFonts w:eastAsia="Times New Roman"/>
                <w:sz w:val="20"/>
                <w:szCs w:val="20"/>
                <w:lang w:eastAsia="ru-RU"/>
              </w:rPr>
              <w:t xml:space="preserve"> </w:t>
            </w:r>
            <w:r w:rsidRPr="00646881">
              <w:rPr>
                <w:rFonts w:eastAsia="Times New Roman"/>
                <w:sz w:val="20"/>
                <w:szCs w:val="20"/>
                <w:lang w:eastAsia="ru-RU"/>
              </w:rPr>
              <w:t>а также сооружений, являющихся неотъемлемой технологической частью указанных объектов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82 243 329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101 707 613   </w:t>
            </w:r>
          </w:p>
        </w:tc>
        <w:tc>
          <w:tcPr>
            <w:tcW w:w="1660" w:type="dxa"/>
            <w:vMerge/>
            <w:vAlign w:val="center"/>
            <w:hideMark/>
          </w:tcPr>
          <w:p w:rsidR="00646881" w:rsidRPr="00646881" w:rsidRDefault="00646881" w:rsidP="00646881">
            <w:pPr>
              <w:spacing w:after="0"/>
              <w:ind w:firstLine="0"/>
              <w:jc w:val="left"/>
              <w:rPr>
                <w:rFonts w:eastAsia="Times New Roman"/>
                <w:sz w:val="20"/>
                <w:szCs w:val="20"/>
                <w:lang w:eastAsia="ru-RU"/>
              </w:rPr>
            </w:pP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линий энергопередачи, а также сооружений, являющихся неотъемлемой технологической частью указанных объектов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33 489 387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43 085 597   </w:t>
            </w:r>
          </w:p>
        </w:tc>
        <w:tc>
          <w:tcPr>
            <w:tcW w:w="1660" w:type="dxa"/>
            <w:vMerge/>
            <w:vAlign w:val="center"/>
            <w:hideMark/>
          </w:tcPr>
          <w:p w:rsidR="00646881" w:rsidRPr="00646881" w:rsidRDefault="00646881" w:rsidP="00646881">
            <w:pPr>
              <w:spacing w:after="0"/>
              <w:ind w:firstLine="0"/>
              <w:jc w:val="left"/>
              <w:rPr>
                <w:rFonts w:eastAsia="Times New Roman"/>
                <w:sz w:val="20"/>
                <w:szCs w:val="20"/>
                <w:lang w:eastAsia="ru-RU"/>
              </w:rPr>
            </w:pP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федеральных автомобильных дорог общего пользования, а также сооружений, являющихся неотъемлемой технологической частью указанных объектов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11 868 331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12 855 088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14 322 760   </w:t>
            </w:r>
          </w:p>
        </w:tc>
      </w:tr>
      <w:tr w:rsidR="00646881" w:rsidRPr="00986730" w:rsidTr="00DC15F9">
        <w:trPr>
          <w:trHeight w:val="32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космических объектов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354 793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185 067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r>
      <w:tr w:rsidR="00646881" w:rsidRPr="00986730" w:rsidTr="00DC15F9">
        <w:trPr>
          <w:trHeight w:val="26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Имущество специализированных протезно-ортопедических предприятий;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37 009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44 575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43 917   </w:t>
            </w:r>
          </w:p>
        </w:tc>
      </w:tr>
      <w:tr w:rsidR="00646881" w:rsidRPr="00986730" w:rsidTr="00DC15F9">
        <w:trPr>
          <w:trHeight w:val="27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Имущество коллегий адвокатов, адвокатских бюро и юридических консультаций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7 541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 9 249   </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8 003   </w:t>
            </w:r>
          </w:p>
        </w:tc>
      </w:tr>
      <w:tr w:rsidR="00646881" w:rsidRPr="00986730" w:rsidTr="00DC15F9">
        <w:trPr>
          <w:trHeight w:val="28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Имущество государственных научных центров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968 483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 1 382 966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2 181 837   </w:t>
            </w:r>
          </w:p>
        </w:tc>
      </w:tr>
      <w:tr w:rsidR="00646881" w:rsidRPr="00986730" w:rsidTr="00DC15F9">
        <w:trPr>
          <w:trHeight w:val="125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(за исключением судостроительных организаций)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 лет с месяца, следующего за месяцем постановки на учет указанного имущества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429 156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459 040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532 515   </w:t>
            </w:r>
          </w:p>
        </w:tc>
      </w:tr>
      <w:tr w:rsidR="00646881" w:rsidRPr="00986730" w:rsidTr="00DC15F9">
        <w:trPr>
          <w:trHeight w:val="27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судов, зарегистрированных в Российском международном реестре судов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303 407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 826 257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r>
      <w:tr w:rsidR="00646881" w:rsidRPr="00986730" w:rsidTr="00DC15F9">
        <w:trPr>
          <w:trHeight w:val="140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Судостроительные организации, имеющие статус резидента промышленно-производственной особой экономической зоны, - в отношении имущества, учитываемого на из балансе и используемого в целях строительства и ремонта судов, в течение десяти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десяти лет с даты постановки на учет указанного имущества, но не более чем к течение срока существования промышленно-производственной особой экономической зоны.</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x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0</w:t>
            </w:r>
          </w:p>
        </w:tc>
      </w:tr>
      <w:tr w:rsidR="00646881" w:rsidRPr="00986730" w:rsidTr="00DC15F9">
        <w:trPr>
          <w:trHeight w:val="102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десяти лет с месяца, следующего за месяцем постановки на учет указанного имущества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122 673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475 242   </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признаваемые управляющими компаниями в соответствии с Федеральным законом "Об инновационном центре "Сколково"</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4 310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6 393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14 364   </w:t>
            </w:r>
          </w:p>
        </w:tc>
      </w:tr>
      <w:tr w:rsidR="00646881" w:rsidRPr="00986730" w:rsidTr="00DC15F9">
        <w:trPr>
          <w:trHeight w:val="57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"Об инновационном центре "Сколково"</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2 344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10 727   </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21 678   </w:t>
            </w:r>
          </w:p>
        </w:tc>
      </w:tr>
      <w:tr w:rsidR="00646881" w:rsidRPr="00986730" w:rsidTr="00DC15F9">
        <w:trPr>
          <w:trHeight w:val="55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1 139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876 113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289 284   </w:t>
            </w:r>
          </w:p>
        </w:tc>
      </w:tr>
      <w:tr w:rsidR="00646881" w:rsidRPr="00986730" w:rsidTr="00DC15F9">
        <w:trPr>
          <w:trHeight w:val="83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РФ предусмотрено определение классов их энергетической эффективности, - в течение трех лет со дня постановки на учет указанного имущества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7 684   </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 xml:space="preserve">110 060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38 116   </w:t>
            </w:r>
          </w:p>
        </w:tc>
      </w:tr>
      <w:tr w:rsidR="00646881" w:rsidRPr="00986730" w:rsidTr="00DC15F9">
        <w:trPr>
          <w:trHeight w:val="126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Для резидентов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налоговая ставка по налогу на имущество организаций в отношении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 устанавливается в размере 0 процентов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550 893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804 819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616 390   </w:t>
            </w:r>
          </w:p>
        </w:tc>
      </w:tr>
      <w:tr w:rsidR="00646881" w:rsidRPr="00986730" w:rsidTr="00DC15F9">
        <w:trPr>
          <w:trHeight w:val="125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налоговая ставка по налогу на имущество организаций в отношении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 составляет величину, установленную законом Калининградской области и уменьшенную на пятьдесят процентов.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     </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18 231   </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 xml:space="preserve">204 379   </w:t>
            </w:r>
          </w:p>
        </w:tc>
      </w:tr>
      <w:tr w:rsidR="00646881" w:rsidRPr="00986730" w:rsidTr="00DC15F9">
        <w:trPr>
          <w:trHeight w:val="540"/>
        </w:trPr>
        <w:tc>
          <w:tcPr>
            <w:tcW w:w="10490" w:type="dxa"/>
            <w:shd w:val="clear" w:color="000000" w:fill="FFCC99"/>
            <w:hideMark/>
          </w:tcPr>
          <w:p w:rsidR="00646881" w:rsidRPr="00646881" w:rsidRDefault="00646881" w:rsidP="0071306D">
            <w:pPr>
              <w:spacing w:after="0"/>
              <w:ind w:firstLine="0"/>
              <w:jc w:val="left"/>
              <w:rPr>
                <w:rFonts w:eastAsia="Times New Roman"/>
                <w:b/>
                <w:bCs/>
                <w:i/>
                <w:iCs/>
                <w:color w:val="000000"/>
                <w:sz w:val="20"/>
                <w:szCs w:val="20"/>
                <w:lang w:eastAsia="ru-RU"/>
              </w:rPr>
            </w:pPr>
            <w:r w:rsidRPr="00646881">
              <w:rPr>
                <w:rFonts w:eastAsia="Times New Roman"/>
                <w:b/>
                <w:bCs/>
                <w:i/>
                <w:iCs/>
                <w:color w:val="000000"/>
                <w:sz w:val="20"/>
                <w:szCs w:val="20"/>
                <w:lang w:eastAsia="ru-RU"/>
              </w:rPr>
              <w:t xml:space="preserve">по льготам, предоставляемым в соответствии со ст. 7 НК РФ международными договорами Российской Федерации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699 763</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637 808</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583 227</w:t>
            </w:r>
          </w:p>
        </w:tc>
      </w:tr>
      <w:tr w:rsidR="00646881" w:rsidRPr="00986730" w:rsidTr="00DC15F9">
        <w:trPr>
          <w:trHeight w:val="302"/>
        </w:trPr>
        <w:tc>
          <w:tcPr>
            <w:tcW w:w="10490" w:type="dxa"/>
            <w:shd w:val="clear" w:color="000000" w:fill="FFCC99"/>
            <w:hideMark/>
          </w:tcPr>
          <w:p w:rsidR="00646881" w:rsidRPr="00646881" w:rsidRDefault="00646881" w:rsidP="0071306D">
            <w:pPr>
              <w:spacing w:after="0"/>
              <w:ind w:firstLine="0"/>
              <w:jc w:val="left"/>
              <w:rPr>
                <w:rFonts w:eastAsia="Times New Roman"/>
                <w:b/>
                <w:bCs/>
                <w:i/>
                <w:iCs/>
                <w:color w:val="000000"/>
                <w:sz w:val="20"/>
                <w:szCs w:val="20"/>
                <w:lang w:eastAsia="ru-RU"/>
              </w:rPr>
            </w:pPr>
            <w:r w:rsidRPr="00646881">
              <w:rPr>
                <w:rFonts w:eastAsia="Times New Roman"/>
                <w:b/>
                <w:bCs/>
                <w:i/>
                <w:iCs/>
                <w:color w:val="000000"/>
                <w:sz w:val="20"/>
                <w:szCs w:val="20"/>
                <w:lang w:eastAsia="ru-RU"/>
              </w:rPr>
              <w:t>по льготам, предоставляемым в соответствии с п.7 ст. 346.35 НК РФ инвесторам по СРП</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17 905 718</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18 503 204</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10 889 710</w:t>
            </w:r>
          </w:p>
        </w:tc>
      </w:tr>
      <w:tr w:rsidR="00646881" w:rsidRPr="00986730" w:rsidTr="00DC15F9">
        <w:trPr>
          <w:trHeight w:val="540"/>
        </w:trPr>
        <w:tc>
          <w:tcPr>
            <w:tcW w:w="10490" w:type="dxa"/>
            <w:shd w:val="clear" w:color="000000" w:fill="FFCC99"/>
            <w:hideMark/>
          </w:tcPr>
          <w:p w:rsidR="00646881" w:rsidRPr="00646881" w:rsidRDefault="00646881" w:rsidP="008A6422">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по льготам,</w:t>
            </w:r>
            <w:r w:rsidR="00361C28">
              <w:rPr>
                <w:rFonts w:eastAsia="Times New Roman"/>
                <w:b/>
                <w:bCs/>
                <w:i/>
                <w:iCs/>
                <w:sz w:val="20"/>
                <w:szCs w:val="20"/>
                <w:lang w:eastAsia="ru-RU"/>
              </w:rPr>
              <w:t xml:space="preserve"> </w:t>
            </w:r>
            <w:r w:rsidRPr="00646881">
              <w:rPr>
                <w:rFonts w:eastAsia="Times New Roman"/>
                <w:b/>
                <w:bCs/>
                <w:i/>
                <w:iCs/>
                <w:sz w:val="20"/>
                <w:szCs w:val="20"/>
                <w:lang w:eastAsia="ru-RU"/>
              </w:rPr>
              <w:t>установленным в соответствии с п.2 ст.372 НК РФ органами законодательной власти субъектов РФ</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131 460 487</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138 114 403</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152 496 200</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Дополнительные льготы  по  налогу  на  имущество организаций, устанавливаемые законами  субъектов РФ,  за  исключением  льгот  в  виде понижения ставки для отдельной категории налогоплательщиков и в виде уменьшения суммы налога, подлежащей уплате в бюджет  </w:t>
            </w:r>
          </w:p>
        </w:tc>
        <w:tc>
          <w:tcPr>
            <w:tcW w:w="1701"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111 074 910</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114 330 949</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118 371 413</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Дополнительные льготы по налогу на имущество организаций, устанавливаемые законами субъектов РФ в виде понижения налоговой ставки для отдельной категории налогоплательщиков</w:t>
            </w:r>
          </w:p>
        </w:tc>
        <w:tc>
          <w:tcPr>
            <w:tcW w:w="1701"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16 560 110</w:t>
            </w:r>
          </w:p>
        </w:tc>
        <w:tc>
          <w:tcPr>
            <w:tcW w:w="1842" w:type="dxa"/>
            <w:shd w:val="clear" w:color="auto" w:fill="auto"/>
            <w:vAlign w:val="center"/>
            <w:hideMark/>
          </w:tcPr>
          <w:p w:rsidR="00646881" w:rsidRPr="00646881" w:rsidRDefault="00280360" w:rsidP="00280360">
            <w:pPr>
              <w:spacing w:after="0"/>
              <w:ind w:firstLine="0"/>
              <w:jc w:val="right"/>
              <w:rPr>
                <w:rFonts w:eastAsia="Times New Roman"/>
                <w:sz w:val="20"/>
                <w:szCs w:val="20"/>
                <w:lang w:eastAsia="ru-RU"/>
              </w:rPr>
            </w:pPr>
            <w:r>
              <w:rPr>
                <w:rFonts w:eastAsia="Times New Roman"/>
                <w:sz w:val="20"/>
                <w:szCs w:val="20"/>
                <w:lang w:eastAsia="ru-RU"/>
              </w:rPr>
              <w:t>19 092 835</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30 411 915</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Дополнительные льготы  по  налогу  на  имущество орган</w:t>
            </w:r>
            <w:r w:rsidR="008A6422">
              <w:rPr>
                <w:rFonts w:eastAsia="Times New Roman"/>
                <w:sz w:val="20"/>
                <w:szCs w:val="20"/>
                <w:lang w:eastAsia="ru-RU"/>
              </w:rPr>
              <w:t>изаций, устанавливаемые законами</w:t>
            </w:r>
            <w:r w:rsidRPr="00646881">
              <w:rPr>
                <w:rFonts w:eastAsia="Times New Roman"/>
                <w:sz w:val="20"/>
                <w:szCs w:val="20"/>
                <w:lang w:eastAsia="ru-RU"/>
              </w:rPr>
              <w:t xml:space="preserve"> субъектов РФ в виде уменьшения суммы налога, подлежащей уплате в бюджет</w:t>
            </w:r>
          </w:p>
        </w:tc>
        <w:tc>
          <w:tcPr>
            <w:tcW w:w="1701"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3 825 467</w:t>
            </w:r>
          </w:p>
        </w:tc>
        <w:tc>
          <w:tcPr>
            <w:tcW w:w="1842"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4 690 619</w:t>
            </w:r>
          </w:p>
        </w:tc>
        <w:tc>
          <w:tcPr>
            <w:tcW w:w="1660" w:type="dxa"/>
            <w:shd w:val="clear" w:color="auto" w:fill="auto"/>
            <w:vAlign w:val="center"/>
            <w:hideMark/>
          </w:tcPr>
          <w:p w:rsidR="00646881" w:rsidRPr="00646881" w:rsidRDefault="00646881" w:rsidP="00280360">
            <w:pPr>
              <w:spacing w:after="0"/>
              <w:ind w:firstLine="0"/>
              <w:jc w:val="right"/>
              <w:rPr>
                <w:rFonts w:eastAsia="Times New Roman"/>
                <w:sz w:val="20"/>
                <w:szCs w:val="20"/>
                <w:lang w:eastAsia="ru-RU"/>
              </w:rPr>
            </w:pPr>
            <w:r w:rsidRPr="00646881">
              <w:rPr>
                <w:rFonts w:eastAsia="Times New Roman"/>
                <w:sz w:val="20"/>
                <w:szCs w:val="20"/>
                <w:lang w:eastAsia="ru-RU"/>
              </w:rPr>
              <w:t>3 712 872</w:t>
            </w:r>
          </w:p>
        </w:tc>
      </w:tr>
      <w:tr w:rsidR="00646881" w:rsidRPr="00986730" w:rsidTr="00DC15F9">
        <w:trPr>
          <w:trHeight w:val="255"/>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Транспортный налог (юридические лица) </w:t>
            </w:r>
            <w:r w:rsidRPr="00646881">
              <w:rPr>
                <w:rFonts w:eastAsia="Times New Roman"/>
                <w:b/>
                <w:bCs/>
                <w:i/>
                <w:iCs/>
                <w:sz w:val="20"/>
                <w:szCs w:val="20"/>
                <w:lang w:eastAsia="ru-RU"/>
              </w:rPr>
              <w:t xml:space="preserve"> (региональный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транспортному налогу (юридические лица):</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1 483 149</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1 429 655</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1 411 332</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Сумма налога, не поступившая в бюджет в связи с предоставлением налогоплательщикам налоговых льгот, в том числе: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1 483 149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1 429 655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1 411 332</w:t>
            </w:r>
          </w:p>
        </w:tc>
      </w:tr>
      <w:tr w:rsidR="00646881" w:rsidRPr="00986730" w:rsidTr="00DC15F9">
        <w:trPr>
          <w:trHeight w:val="24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по льготам, установленным законодательством субъектов Российской Федерации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1 481 245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1 420 430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1 410 071</w:t>
            </w:r>
          </w:p>
        </w:tc>
      </w:tr>
      <w:tr w:rsidR="00646881" w:rsidRPr="00986730" w:rsidTr="00DC15F9">
        <w:trPr>
          <w:trHeight w:val="27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по льготам, предоставляемым в соответствии со ст.7 НК РФ международными договорами Российской Федерации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1 904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9 225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1 261</w:t>
            </w:r>
          </w:p>
        </w:tc>
      </w:tr>
      <w:tr w:rsidR="00646881" w:rsidRPr="00986730" w:rsidTr="00DC15F9">
        <w:trPr>
          <w:trHeight w:val="255"/>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Транспортный налог (физические лица) </w:t>
            </w:r>
            <w:r w:rsidRPr="00646881">
              <w:rPr>
                <w:rFonts w:eastAsia="Times New Roman"/>
                <w:b/>
                <w:bCs/>
                <w:i/>
                <w:iCs/>
                <w:sz w:val="20"/>
                <w:szCs w:val="20"/>
                <w:lang w:eastAsia="ru-RU"/>
              </w:rPr>
              <w:t xml:space="preserve"> (региональный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транспортному налогу (физические лица):</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5 413 332</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6 321 732</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6 790 740</w:t>
            </w:r>
          </w:p>
        </w:tc>
      </w:tr>
      <w:tr w:rsidR="00646881" w:rsidRPr="00986730" w:rsidTr="00DC15F9">
        <w:trPr>
          <w:trHeight w:val="54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Сумма налога, не поступившая в бюджет в связи с предоставлением налогоплательщикам налоговых льгот, в том числе:</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5 413 332</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6 321 732</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6 790 740</w:t>
            </w:r>
          </w:p>
        </w:tc>
      </w:tr>
      <w:tr w:rsidR="00646881" w:rsidRPr="00986730" w:rsidTr="00DC15F9">
        <w:trPr>
          <w:trHeight w:val="309"/>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п.2 ст.358 НК РФ, в том числе по кодам льгот:</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315 373</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415 054</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468 062</w:t>
            </w:r>
          </w:p>
        </w:tc>
      </w:tr>
      <w:tr w:rsidR="00646881" w:rsidRPr="00986730" w:rsidTr="00DC15F9">
        <w:trPr>
          <w:trHeight w:val="42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Транспортные средства, не признаваемые объектом налогообложения (не являются объектом налогообложения)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14 895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14 488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9 372</w:t>
            </w:r>
          </w:p>
        </w:tc>
      </w:tr>
      <w:tr w:rsidR="00646881" w:rsidRPr="00986730" w:rsidTr="00DC15F9">
        <w:trPr>
          <w:trHeight w:val="27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Весельные лодки, а также моторные лодки с двигателем мощностью не свыше 5 лошадиных сил</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4 246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5 629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6 183</w:t>
            </w:r>
          </w:p>
        </w:tc>
      </w:tr>
      <w:tr w:rsidR="00646881" w:rsidRPr="00986730" w:rsidTr="00DC15F9">
        <w:trPr>
          <w:trHeight w:val="83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26 278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24 139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21 643</w:t>
            </w:r>
          </w:p>
        </w:tc>
      </w:tr>
      <w:tr w:rsidR="00646881" w:rsidRPr="00986730" w:rsidTr="00DC15F9">
        <w:trPr>
          <w:trHeight w:val="40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Промысловые морские и речные суда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1 702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1 723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2 172</w:t>
            </w:r>
          </w:p>
        </w:tc>
      </w:tr>
      <w:tr w:rsidR="00646881" w:rsidRPr="00986730" w:rsidTr="00DC15F9">
        <w:trPr>
          <w:trHeight w:val="97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92 702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118 421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150 404</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Транспортные средства, находящиеся в розыске, при условии подтверждения факта их угона (кражи) документом, выдаваемым уполномоченным органом</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180 543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253 080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278 288</w:t>
            </w:r>
          </w:p>
        </w:tc>
      </w:tr>
      <w:tr w:rsidR="00646881" w:rsidRPr="00986730" w:rsidTr="00DC15F9">
        <w:trPr>
          <w:trHeight w:val="327"/>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по льготам, установленным законодательством субъектов Российской Федерации</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5 093 910</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5 900 436</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6 317 255</w:t>
            </w:r>
          </w:p>
        </w:tc>
      </w:tr>
      <w:tr w:rsidR="00646881" w:rsidRPr="00986730" w:rsidTr="00DC15F9">
        <w:trPr>
          <w:trHeight w:val="54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по льготам, предоставляемым в соответствии со ст.7 НК РФ международными договорами Российской Федерации</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4 049</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6 242</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5 423</w:t>
            </w:r>
          </w:p>
        </w:tc>
      </w:tr>
      <w:tr w:rsidR="00646881" w:rsidRPr="00986730" w:rsidTr="00DC15F9">
        <w:trPr>
          <w:trHeight w:val="255"/>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Земельный налог (юридические лица) </w:t>
            </w:r>
            <w:r w:rsidRPr="00646881">
              <w:rPr>
                <w:rFonts w:eastAsia="Times New Roman"/>
                <w:b/>
                <w:bCs/>
                <w:i/>
                <w:iCs/>
                <w:sz w:val="20"/>
                <w:szCs w:val="20"/>
                <w:lang w:eastAsia="ru-RU"/>
              </w:rPr>
              <w:t>(местный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земельному налогу (юридические лица):</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50 030 519</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68 643 217</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47 200 623</w:t>
            </w:r>
          </w:p>
        </w:tc>
      </w:tr>
      <w:tr w:rsidR="00646881" w:rsidRPr="00986730" w:rsidTr="00DC15F9">
        <w:trPr>
          <w:trHeight w:val="54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Сумма налога, не поступившая в бюджет в связи с предоставлением налогоплательщикам льгот по налогу – всего, в том числе:</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50 030 519</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68 643 217</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47 200 623</w:t>
            </w:r>
          </w:p>
        </w:tc>
      </w:tr>
      <w:tr w:rsidR="00646881" w:rsidRPr="00986730" w:rsidTr="00DC15F9">
        <w:trPr>
          <w:trHeight w:val="54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по льготам, установленным ст.395 НК РФ, по льготам предоставляемым в соответствии со ст.7 НК РФ международными договорами Российской федерации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r>
      <w:tr w:rsidR="00646881" w:rsidRPr="00986730" w:rsidTr="00DC15F9">
        <w:trPr>
          <w:trHeight w:val="221"/>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льгот, установленных ст.395 НК РФ, в том числе по кодам льгот: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6 728 642</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9 397 831</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9 577 219</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1 810 423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2 240 606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1 966 566</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в отношении земельных участков, занятых государственными автомобильными дорогами общего пользования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2 489 234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3 125 225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3 907 086</w:t>
            </w:r>
          </w:p>
        </w:tc>
      </w:tr>
      <w:tr w:rsidR="00646881" w:rsidRPr="00986730" w:rsidTr="00DC15F9">
        <w:trPr>
          <w:trHeight w:val="51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2 204 422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2 845 601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3 332 695</w:t>
            </w:r>
          </w:p>
        </w:tc>
      </w:tr>
      <w:tr w:rsidR="00646881" w:rsidRPr="00986730" w:rsidTr="00DC15F9">
        <w:trPr>
          <w:trHeight w:val="70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142 817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158 518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208 599</w:t>
            </w:r>
          </w:p>
        </w:tc>
      </w:tr>
      <w:tr w:rsidR="00646881" w:rsidRPr="00986730" w:rsidTr="00DC15F9">
        <w:trPr>
          <w:trHeight w:val="169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20 619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55 322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20 202</w:t>
            </w:r>
          </w:p>
        </w:tc>
      </w:tr>
      <w:tr w:rsidR="00646881" w:rsidRPr="00986730" w:rsidTr="00DC15F9">
        <w:trPr>
          <w:trHeight w:val="111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8 541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697 319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38 857</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16 178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21 968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19 760</w:t>
            </w:r>
          </w:p>
        </w:tc>
      </w:tr>
      <w:tr w:rsidR="00646881" w:rsidRPr="00986730" w:rsidTr="00DC15F9">
        <w:trPr>
          <w:trHeight w:val="784"/>
        </w:trPr>
        <w:tc>
          <w:tcPr>
            <w:tcW w:w="10490" w:type="dxa"/>
            <w:shd w:val="clear" w:color="auto" w:fill="auto"/>
            <w:hideMark/>
          </w:tcPr>
          <w:p w:rsidR="00F469F2"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Физические лица, относящиеся к коренным малочисленным народам Севера, Сибири и Дальнего Востока Российской Федерации, а также общины так</w:t>
            </w:r>
          </w:p>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их народов - в отношении земельных участков, используемых для сохранения и развития их традиционного образа жизни, хозяйствования и промыслов</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8 392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18 552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15 937</w:t>
            </w:r>
          </w:p>
        </w:tc>
      </w:tr>
      <w:tr w:rsidR="00646881" w:rsidRPr="00986730" w:rsidTr="00DC15F9">
        <w:trPr>
          <w:trHeight w:val="69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 резиденты особой экономической зоны, за исключением организаций, указанных в пункте 11 настоящей статьи,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27 279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48 827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65 066</w:t>
            </w:r>
          </w:p>
        </w:tc>
      </w:tr>
      <w:tr w:rsidR="00646881" w:rsidRPr="00986730" w:rsidTr="00DC15F9">
        <w:trPr>
          <w:trHeight w:val="99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Организации, признаваемые управляющими компаниями в соответствии с Федеральным законом "Об инновационном центре "Сколково", - в отношении земельных участков, входящих в состав территории инновационного центра "Сколково" и предоставленных (приобретенных) для непосредственного выполнения возложенных на эти организации функций в соответствии с указанным Федеральным законом</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737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185 893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2 451</w:t>
            </w:r>
          </w:p>
        </w:tc>
      </w:tr>
      <w:tr w:rsidR="00646881" w:rsidRPr="00986730" w:rsidTr="00DC15F9">
        <w:trPr>
          <w:trHeight w:val="269"/>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льгот, предоставляемых в соответствии со ст. 7 НК РФ международными договорами Российской Федерации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12 449</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14 371</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13 604</w:t>
            </w:r>
          </w:p>
        </w:tc>
      </w:tr>
      <w:tr w:rsidR="00646881" w:rsidRPr="00986730" w:rsidTr="00DC15F9">
        <w:trPr>
          <w:trHeight w:val="855"/>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в соответствии с п.2 ст.387 НК РФ нормативными правовыми актами представительных органов муниципальных образований (законами городов федерального значения Москвы и Санкт-Петербурга), в том числе по кодам льгот:</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41 560 089</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58 195 198</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37 609 800</w:t>
            </w:r>
          </w:p>
        </w:tc>
      </w:tr>
      <w:tr w:rsidR="00646881" w:rsidRPr="00986730" w:rsidTr="00DC15F9">
        <w:trPr>
          <w:trHeight w:val="25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предоставляемые в виде не облагаемой налогом суммы</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1 153 964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913 080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632 402</w:t>
            </w:r>
          </w:p>
        </w:tc>
      </w:tr>
      <w:tr w:rsidR="00646881" w:rsidRPr="00986730" w:rsidTr="00DC15F9">
        <w:trPr>
          <w:trHeight w:val="27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уменьшающие исчисленную сумму налога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704 613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1 408 561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949 100</w:t>
            </w:r>
          </w:p>
        </w:tc>
      </w:tr>
      <w:tr w:rsidR="00646881" w:rsidRPr="00986730" w:rsidTr="00DC15F9">
        <w:trPr>
          <w:trHeight w:val="2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в виде доли необлагаемой площади земельного участка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294 117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100 332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130 077</w:t>
            </w:r>
          </w:p>
        </w:tc>
      </w:tr>
      <w:tr w:rsidR="00646881" w:rsidRPr="00986730" w:rsidTr="00DC15F9">
        <w:trPr>
          <w:trHeight w:val="26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в виде освобождения от налогообложения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37 242 113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53 672 042</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33 718 267</w:t>
            </w:r>
          </w:p>
        </w:tc>
      </w:tr>
      <w:tr w:rsidR="00646881" w:rsidRPr="00986730" w:rsidTr="00DC15F9">
        <w:trPr>
          <w:trHeight w:val="287"/>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в виде снижения налоговой ставки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2 165 282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2 101 183</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2 179 954</w:t>
            </w:r>
          </w:p>
        </w:tc>
      </w:tr>
      <w:tr w:rsidR="00646881" w:rsidRPr="00986730" w:rsidTr="00DC15F9">
        <w:trPr>
          <w:trHeight w:val="255"/>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Земельный налог (физические лица) </w:t>
            </w:r>
            <w:r w:rsidRPr="00646881">
              <w:rPr>
                <w:rFonts w:eastAsia="Times New Roman"/>
                <w:b/>
                <w:bCs/>
                <w:i/>
                <w:iCs/>
                <w:sz w:val="20"/>
                <w:szCs w:val="20"/>
                <w:lang w:eastAsia="ru-RU"/>
              </w:rPr>
              <w:t>(местный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земельному налогу (физические лица):</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1 572 260</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1 904 049</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2 079 199</w:t>
            </w:r>
          </w:p>
        </w:tc>
      </w:tr>
      <w:tr w:rsidR="00646881" w:rsidRPr="00986730" w:rsidTr="00DC15F9">
        <w:trPr>
          <w:trHeight w:val="54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Сумма налога, не поступившая в бюджет в связи с предоставлением налогоплательщикам льгот по налогу – всего, в том числе: </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1 572 260</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1 904 049</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2 079 199</w:t>
            </w:r>
          </w:p>
        </w:tc>
      </w:tr>
      <w:tr w:rsidR="00646881" w:rsidRPr="00986730" w:rsidTr="00DC15F9">
        <w:trPr>
          <w:trHeight w:val="448"/>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по льготам, установленным п.5 ст.391 НК РФ, ст.395 НК РФ, по льготам предоставляемым в соответствии со ст.7 НК РФ международными договорами Российской федерации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r>
      <w:tr w:rsidR="00646881" w:rsidRPr="00986730" w:rsidTr="00DC15F9">
        <w:trPr>
          <w:trHeight w:val="27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п. 5 ст. 391 НК РФ, в том числе по кодам льгот:</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95 706</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97 621</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114 019</w:t>
            </w:r>
          </w:p>
        </w:tc>
      </w:tr>
      <w:tr w:rsidR="00646881" w:rsidRPr="00986730" w:rsidTr="00DC15F9">
        <w:trPr>
          <w:trHeight w:val="403"/>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Герои Советского Союза, Герои Российской Федерации, полные кавалеры ордена Славы</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12 041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12 245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426</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Инвалиды, имеющие I группу инвалидности, а также лица, имеющие II группу инвалидности, установленную до 1 января 2004 года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57 589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57 476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78 553</w:t>
            </w:r>
          </w:p>
        </w:tc>
      </w:tr>
      <w:tr w:rsidR="00646881" w:rsidRPr="00986730" w:rsidTr="00DC15F9">
        <w:trPr>
          <w:trHeight w:val="33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Инвалиды с детства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3 540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3 599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4 972</w:t>
            </w:r>
          </w:p>
        </w:tc>
      </w:tr>
      <w:tr w:rsidR="00646881" w:rsidRPr="00986730" w:rsidTr="00DC15F9">
        <w:trPr>
          <w:trHeight w:val="2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Ветераны и инвалиды Великой Отечественной войны, а также ветераны и инвалиды боевых действий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14 247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15 988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20 614</w:t>
            </w:r>
          </w:p>
        </w:tc>
      </w:tr>
      <w:tr w:rsidR="00646881" w:rsidRPr="00986730" w:rsidTr="00DC15F9">
        <w:trPr>
          <w:trHeight w:val="182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 соответствии с Федеральным законом от 26 ноября 1998 года N 175-ФЗ "О социальной защите граждан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7 971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7 701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8 715</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258</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506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646</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93</w:t>
            </w:r>
          </w:p>
        </w:tc>
      </w:tr>
      <w:tr w:rsidR="00646881" w:rsidRPr="00986730" w:rsidTr="00DC15F9">
        <w:trPr>
          <w:trHeight w:val="283"/>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п. 7 ст.395 НК РФ</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239</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310</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388</w:t>
            </w:r>
          </w:p>
        </w:tc>
      </w:tr>
      <w:tr w:rsidR="00646881" w:rsidRPr="00986730" w:rsidTr="00DC15F9">
        <w:trPr>
          <w:trHeight w:val="259"/>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 xml:space="preserve">льгот, установленных в соответствии со ст.7 НК РФ международными договорами Российской Федерации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596</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695</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24</w:t>
            </w:r>
          </w:p>
        </w:tc>
      </w:tr>
      <w:tr w:rsidR="00646881" w:rsidRPr="00986730" w:rsidTr="00DC15F9">
        <w:trPr>
          <w:trHeight w:val="840"/>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в соответствии с п.2 ст.387 НК РФ нормативными правовыми актами представительных органов муниципальных образований (законами городов федерального значения Москвы и Санкт-Петербурга), в том числе по кодам льгот</w:t>
            </w:r>
            <w:r w:rsidRPr="00646881">
              <w:rPr>
                <w:rFonts w:ascii="Arial" w:eastAsia="Times New Roman" w:hAnsi="Arial" w:cs="Arial"/>
                <w:b/>
                <w:bCs/>
                <w:i/>
                <w:iCs/>
                <w:sz w:val="22"/>
                <w:lang w:eastAsia="ru-RU"/>
              </w:rPr>
              <w:t>:</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1 475 719</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1 805 423</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1 964 768</w:t>
            </w:r>
          </w:p>
        </w:tc>
      </w:tr>
      <w:tr w:rsidR="00646881" w:rsidRPr="00986730" w:rsidTr="00DC15F9">
        <w:trPr>
          <w:trHeight w:val="28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предоставляемые в виде не облагаемой налогом суммы</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166 450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180 394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175 053</w:t>
            </w:r>
          </w:p>
        </w:tc>
      </w:tr>
      <w:tr w:rsidR="00646881" w:rsidRPr="00986730" w:rsidTr="00DC15F9">
        <w:trPr>
          <w:trHeight w:val="2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уменьшающие исчисленную сумму налога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137 246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161 356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170 579</w:t>
            </w:r>
          </w:p>
        </w:tc>
      </w:tr>
      <w:tr w:rsidR="00646881" w:rsidRPr="00986730" w:rsidTr="00DC15F9">
        <w:trPr>
          <w:trHeight w:val="269"/>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в виде доли необлагаемой площади земельного участка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76 741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96 214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101 980</w:t>
            </w:r>
          </w:p>
        </w:tc>
      </w:tr>
      <w:tr w:rsidR="00646881" w:rsidRPr="00986730" w:rsidTr="00DC15F9">
        <w:trPr>
          <w:trHeight w:val="33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в виде освобождения от налогообложения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1 091 281</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1 363 089</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1 511 040</w:t>
            </w:r>
          </w:p>
        </w:tc>
      </w:tr>
      <w:tr w:rsidR="00646881" w:rsidRPr="00986730" w:rsidTr="00DC15F9">
        <w:trPr>
          <w:trHeight w:val="368"/>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Льготы по земельному налогу в виде снижения налоговой ставки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3 999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4 370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6 116</w:t>
            </w:r>
          </w:p>
        </w:tc>
      </w:tr>
      <w:tr w:rsidR="00646881" w:rsidRPr="00986730" w:rsidTr="00DC15F9">
        <w:trPr>
          <w:trHeight w:val="270"/>
        </w:trPr>
        <w:tc>
          <w:tcPr>
            <w:tcW w:w="15693" w:type="dxa"/>
            <w:gridSpan w:val="4"/>
            <w:shd w:val="clear" w:color="000000" w:fill="FFC000"/>
            <w:hideMark/>
          </w:tcPr>
          <w:p w:rsidR="00646881" w:rsidRPr="00646881" w:rsidRDefault="00646881" w:rsidP="0071306D">
            <w:pPr>
              <w:spacing w:after="0"/>
              <w:ind w:firstLine="0"/>
              <w:jc w:val="left"/>
              <w:rPr>
                <w:rFonts w:eastAsia="Times New Roman"/>
                <w:b/>
                <w:bCs/>
                <w:sz w:val="20"/>
                <w:szCs w:val="20"/>
                <w:lang w:eastAsia="ru-RU"/>
              </w:rPr>
            </w:pPr>
            <w:r w:rsidRPr="00646881">
              <w:rPr>
                <w:rFonts w:eastAsia="Times New Roman"/>
                <w:b/>
                <w:bCs/>
                <w:sz w:val="20"/>
                <w:szCs w:val="20"/>
                <w:lang w:eastAsia="ru-RU"/>
              </w:rPr>
              <w:t xml:space="preserve">Налог на имущество (физические лица) </w:t>
            </w:r>
            <w:r w:rsidRPr="00646881">
              <w:rPr>
                <w:rFonts w:eastAsia="Times New Roman"/>
                <w:b/>
                <w:bCs/>
                <w:i/>
                <w:iCs/>
                <w:sz w:val="20"/>
                <w:szCs w:val="20"/>
                <w:lang w:eastAsia="ru-RU"/>
              </w:rPr>
              <w:t>(местный налог)</w:t>
            </w:r>
          </w:p>
        </w:tc>
      </w:tr>
      <w:tr w:rsidR="00646881" w:rsidRPr="00986730" w:rsidTr="00DC15F9">
        <w:trPr>
          <w:trHeight w:val="270"/>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Итого по налогу на имущество (физические лица):</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15 659 170</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18 209 099</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21 415 522</w:t>
            </w:r>
          </w:p>
        </w:tc>
      </w:tr>
      <w:tr w:rsidR="00646881" w:rsidRPr="00986730" w:rsidTr="00DC15F9">
        <w:trPr>
          <w:trHeight w:val="262"/>
        </w:trPr>
        <w:tc>
          <w:tcPr>
            <w:tcW w:w="10490" w:type="dxa"/>
            <w:shd w:val="clear" w:color="000000" w:fill="CCFFCC"/>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Сумма налога, не поступившая в бюджет в связи с предоставлением налогоплательщикам льгот,  из них:</w:t>
            </w:r>
            <w:r w:rsidRPr="00646881">
              <w:rPr>
                <w:rFonts w:ascii="Arial" w:eastAsia="Times New Roman" w:hAnsi="Arial" w:cs="Arial"/>
                <w:sz w:val="22"/>
                <w:lang w:eastAsia="ru-RU"/>
              </w:rPr>
              <w:t xml:space="preserve"> </w:t>
            </w:r>
          </w:p>
        </w:tc>
        <w:tc>
          <w:tcPr>
            <w:tcW w:w="1701"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15 659 170</w:t>
            </w:r>
          </w:p>
        </w:tc>
        <w:tc>
          <w:tcPr>
            <w:tcW w:w="1842"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18 209 099</w:t>
            </w:r>
          </w:p>
        </w:tc>
        <w:tc>
          <w:tcPr>
            <w:tcW w:w="1660" w:type="dxa"/>
            <w:shd w:val="clear" w:color="000000" w:fill="CCFFCC"/>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21 415 522</w:t>
            </w:r>
          </w:p>
        </w:tc>
      </w:tr>
      <w:tr w:rsidR="00646881" w:rsidRPr="00986730" w:rsidTr="00DC15F9">
        <w:trPr>
          <w:trHeight w:val="281"/>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федеральным законодательством Российской Федерации, в том числе по кодам льгот:</w:t>
            </w:r>
            <w:r w:rsidRPr="00646881">
              <w:rPr>
                <w:rFonts w:ascii="Arial" w:eastAsia="Times New Roman" w:hAnsi="Arial" w:cs="Arial"/>
                <w:sz w:val="22"/>
                <w:lang w:eastAsia="ru-RU"/>
              </w:rPr>
              <w:t xml:space="preserve"> </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14 790 530</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17 103 040</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20 191 921</w:t>
            </w:r>
          </w:p>
        </w:tc>
      </w:tr>
      <w:tr w:rsidR="00646881" w:rsidRPr="00986730" w:rsidTr="00DC15F9">
        <w:trPr>
          <w:trHeight w:val="28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Герои Советского Союза и Герои Российской Федерации, ¦лица, награжденные орденом Славы всех трех степеней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4 042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4 521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4 146</w:t>
            </w:r>
          </w:p>
        </w:tc>
      </w:tr>
      <w:tr w:rsidR="00646881" w:rsidRPr="00986730" w:rsidTr="00DC15F9">
        <w:trPr>
          <w:trHeight w:val="26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Инвалиды I и II группы, инвалиды с детства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1 177 054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1 312 946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1 419 235</w:t>
            </w:r>
          </w:p>
        </w:tc>
      </w:tr>
      <w:tr w:rsidR="00646881" w:rsidRPr="00986730" w:rsidTr="00DC15F9">
        <w:trPr>
          <w:trHeight w:val="76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82 156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84 526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84 056</w:t>
            </w:r>
          </w:p>
        </w:tc>
      </w:tr>
      <w:tr w:rsidR="00646881" w:rsidRPr="00986730" w:rsidTr="00DC15F9">
        <w:trPr>
          <w:trHeight w:val="1255"/>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8 487</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9 648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9 116</w:t>
            </w:r>
          </w:p>
        </w:tc>
      </w:tr>
      <w:tr w:rsidR="00646881" w:rsidRPr="00986730" w:rsidTr="00DC15F9">
        <w:trPr>
          <w:trHeight w:val="141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Граждане, подвергшиеся воздействию радиации вследствие катастрофы на Чернобыльской АЭС и получающие льготы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том числе пострадавшие от катастрофы, и участники ликвидации ее последствий, переселившиеся с территорий Украины, Республики Беларусь и других государств на территорию РФ для постоянного проживания независимо от того, являются ли они ее гражданами, в соответствии с международными договорами РФ</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211 795</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275 968</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324 205</w:t>
            </w:r>
          </w:p>
        </w:tc>
      </w:tr>
      <w:tr w:rsidR="00646881" w:rsidRPr="00986730" w:rsidTr="00DC15F9">
        <w:trPr>
          <w:trHeight w:val="556"/>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4 460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7 897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9 531</w:t>
            </w:r>
          </w:p>
        </w:tc>
      </w:tr>
      <w:tr w:rsidR="00646881" w:rsidRPr="00986730" w:rsidTr="00DC15F9">
        <w:trPr>
          <w:trHeight w:val="692"/>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Военнослужащие, а также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282 864</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332 187</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353 503</w:t>
            </w:r>
          </w:p>
        </w:tc>
      </w:tr>
      <w:tr w:rsidR="00646881" w:rsidRPr="00986730" w:rsidTr="00DC15F9">
        <w:trPr>
          <w:trHeight w:val="29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Члены семей военнослужащих, потерявших кормильца</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17 280</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33 024</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13 163</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Пенсионеры, получающие пенсии, назначаемые в порядке, установленном пенсионным законодательством Российской Федерации</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12 868 792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14 906 215</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17 820 701</w:t>
            </w:r>
          </w:p>
        </w:tc>
      </w:tr>
      <w:tr w:rsidR="00646881" w:rsidRPr="00986730" w:rsidTr="00DC15F9">
        <w:trPr>
          <w:trHeight w:val="60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 xml:space="preserve">Граждане, уволенные с военной службы или </w:t>
            </w:r>
            <w:r w:rsidR="008A6422" w:rsidRPr="00646881">
              <w:rPr>
                <w:rFonts w:eastAsia="Times New Roman"/>
                <w:sz w:val="20"/>
                <w:szCs w:val="20"/>
                <w:lang w:eastAsia="ru-RU"/>
              </w:rPr>
              <w:t>призывающийся</w:t>
            </w:r>
            <w:r w:rsidRPr="00646881">
              <w:rPr>
                <w:rFonts w:eastAsia="Times New Roman"/>
                <w:sz w:val="20"/>
                <w:szCs w:val="20"/>
                <w:lang w:eastAsia="ru-RU"/>
              </w:rPr>
              <w:t xml:space="preserve"> на военные сборы, выполнявшие интернациональный долг в Афганистане или других странах, где велись боевые действия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75 009</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91 620</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95 599</w:t>
            </w:r>
          </w:p>
        </w:tc>
      </w:tr>
      <w:tr w:rsidR="00646881" w:rsidRPr="00986730" w:rsidTr="00DC15F9">
        <w:trPr>
          <w:trHeight w:val="510"/>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Родители и супруги военнослужащих и государственных служащих, погибших при исполнении служебных обязанностей</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29 002</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10 581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10 409</w:t>
            </w:r>
          </w:p>
        </w:tc>
      </w:tr>
      <w:tr w:rsidR="00646881" w:rsidRPr="00986730" w:rsidTr="00DC15F9">
        <w:trPr>
          <w:trHeight w:val="1041"/>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Деятели культуры, искусства и народные мастера со специально оборудованных сооружений, строений, помещений (включая жилье), принадлежащих им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376</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536</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1 287</w:t>
            </w:r>
          </w:p>
        </w:tc>
      </w:tr>
      <w:tr w:rsidR="00646881" w:rsidRPr="00986730" w:rsidTr="00DC15F9">
        <w:trPr>
          <w:trHeight w:val="674"/>
        </w:trPr>
        <w:tc>
          <w:tcPr>
            <w:tcW w:w="10490" w:type="dxa"/>
            <w:shd w:val="clear" w:color="auto" w:fill="auto"/>
            <w:hideMark/>
          </w:tcPr>
          <w:p w:rsidR="00646881" w:rsidRPr="00646881" w:rsidRDefault="00646881" w:rsidP="0071306D">
            <w:pPr>
              <w:spacing w:after="0"/>
              <w:ind w:firstLine="0"/>
              <w:jc w:val="left"/>
              <w:rPr>
                <w:rFonts w:eastAsia="Times New Roman"/>
                <w:sz w:val="20"/>
                <w:szCs w:val="20"/>
                <w:lang w:eastAsia="ru-RU"/>
              </w:rPr>
            </w:pPr>
            <w:r w:rsidRPr="00646881">
              <w:rPr>
                <w:rFonts w:eastAsia="Times New Roman"/>
                <w:sz w:val="20"/>
                <w:szCs w:val="20"/>
                <w:lang w:eastAsia="ru-RU"/>
              </w:rPr>
              <w:t>Собственники жилого строения жилой площадью до 50 квадратных метров и хозяйственных строений и сооружений общей площадью до 50 квадратных метров, расположенных на участках в садоводческих и дачных некоммерческих объединениях граждан</w:t>
            </w:r>
          </w:p>
        </w:tc>
        <w:tc>
          <w:tcPr>
            <w:tcW w:w="1701"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29 213</w:t>
            </w:r>
          </w:p>
        </w:tc>
        <w:tc>
          <w:tcPr>
            <w:tcW w:w="1842"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33 371</w:t>
            </w:r>
          </w:p>
        </w:tc>
        <w:tc>
          <w:tcPr>
            <w:tcW w:w="1660" w:type="dxa"/>
            <w:shd w:val="clear" w:color="auto" w:fill="auto"/>
            <w:vAlign w:val="center"/>
            <w:hideMark/>
          </w:tcPr>
          <w:p w:rsidR="00646881" w:rsidRPr="00646881" w:rsidRDefault="00646881" w:rsidP="00646881">
            <w:pPr>
              <w:spacing w:after="0"/>
              <w:ind w:firstLine="0"/>
              <w:jc w:val="right"/>
              <w:rPr>
                <w:rFonts w:eastAsia="Times New Roman"/>
                <w:sz w:val="20"/>
                <w:szCs w:val="20"/>
                <w:lang w:eastAsia="ru-RU"/>
              </w:rPr>
            </w:pPr>
            <w:r w:rsidRPr="00646881">
              <w:rPr>
                <w:rFonts w:eastAsia="Times New Roman"/>
                <w:sz w:val="20"/>
                <w:szCs w:val="20"/>
                <w:lang w:eastAsia="ru-RU"/>
              </w:rPr>
              <w:t>46 970</w:t>
            </w:r>
          </w:p>
        </w:tc>
      </w:tr>
      <w:tr w:rsidR="00646881" w:rsidRPr="00986730" w:rsidTr="00DC15F9">
        <w:trPr>
          <w:trHeight w:val="349"/>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по льготам, установленным органами местного самоуправления</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w:t>
            </w:r>
          </w:p>
        </w:tc>
      </w:tr>
      <w:tr w:rsidR="00646881" w:rsidRPr="00986730" w:rsidTr="00DC15F9">
        <w:trPr>
          <w:trHeight w:val="476"/>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льгот, установленных нормативными правовыми актами представительных  органов местного самоуправления (законами городов федерального значения Москвы и Санкт-Петербурга)</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130 720</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115 403</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124 143</w:t>
            </w:r>
          </w:p>
        </w:tc>
      </w:tr>
      <w:tr w:rsidR="00646881" w:rsidRPr="00986730" w:rsidTr="00DC15F9">
        <w:trPr>
          <w:trHeight w:val="271"/>
        </w:trPr>
        <w:tc>
          <w:tcPr>
            <w:tcW w:w="10490" w:type="dxa"/>
            <w:shd w:val="clear" w:color="000000" w:fill="FFCC99"/>
            <w:hideMark/>
          </w:tcPr>
          <w:p w:rsidR="00646881" w:rsidRPr="00646881" w:rsidRDefault="00646881" w:rsidP="0071306D">
            <w:pPr>
              <w:spacing w:after="0"/>
              <w:ind w:firstLine="0"/>
              <w:jc w:val="left"/>
              <w:rPr>
                <w:rFonts w:eastAsia="Times New Roman"/>
                <w:b/>
                <w:bCs/>
                <w:i/>
                <w:iCs/>
                <w:sz w:val="20"/>
                <w:szCs w:val="20"/>
                <w:lang w:eastAsia="ru-RU"/>
              </w:rPr>
            </w:pPr>
            <w:r w:rsidRPr="00646881">
              <w:rPr>
                <w:rFonts w:eastAsia="Times New Roman"/>
                <w:b/>
                <w:bCs/>
                <w:i/>
                <w:iCs/>
                <w:sz w:val="20"/>
                <w:szCs w:val="20"/>
                <w:lang w:eastAsia="ru-RU"/>
              </w:rPr>
              <w:t>в связи с применением налогоплательщиками специальных налоговых режимов</w:t>
            </w:r>
          </w:p>
        </w:tc>
        <w:tc>
          <w:tcPr>
            <w:tcW w:w="1701"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737 920</w:t>
            </w:r>
          </w:p>
        </w:tc>
        <w:tc>
          <w:tcPr>
            <w:tcW w:w="1842"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990 656</w:t>
            </w:r>
          </w:p>
        </w:tc>
        <w:tc>
          <w:tcPr>
            <w:tcW w:w="1660" w:type="dxa"/>
            <w:shd w:val="clear" w:color="000000" w:fill="FFCC99"/>
            <w:vAlign w:val="center"/>
            <w:hideMark/>
          </w:tcPr>
          <w:p w:rsidR="00646881" w:rsidRPr="00646881" w:rsidRDefault="00646881" w:rsidP="00646881">
            <w:pPr>
              <w:spacing w:after="0"/>
              <w:ind w:firstLine="0"/>
              <w:jc w:val="right"/>
              <w:rPr>
                <w:rFonts w:eastAsia="Times New Roman"/>
                <w:b/>
                <w:bCs/>
                <w:i/>
                <w:iCs/>
                <w:sz w:val="20"/>
                <w:szCs w:val="20"/>
                <w:lang w:eastAsia="ru-RU"/>
              </w:rPr>
            </w:pPr>
            <w:r w:rsidRPr="00646881">
              <w:rPr>
                <w:rFonts w:eastAsia="Times New Roman"/>
                <w:b/>
                <w:bCs/>
                <w:i/>
                <w:iCs/>
                <w:sz w:val="20"/>
                <w:szCs w:val="20"/>
                <w:lang w:eastAsia="ru-RU"/>
              </w:rPr>
              <w:t>1 099 458</w:t>
            </w:r>
          </w:p>
        </w:tc>
      </w:tr>
    </w:tbl>
    <w:p w:rsidR="00646881" w:rsidRPr="0008345C" w:rsidRDefault="00646881" w:rsidP="004C6236">
      <w:pPr>
        <w:autoSpaceDE w:val="0"/>
        <w:autoSpaceDN w:val="0"/>
        <w:adjustRightInd w:val="0"/>
        <w:spacing w:after="0"/>
        <w:ind w:firstLine="0"/>
        <w:outlineLvl w:val="0"/>
        <w:rPr>
          <w:szCs w:val="28"/>
        </w:rPr>
      </w:pPr>
    </w:p>
    <w:sectPr w:rsidR="00646881" w:rsidRPr="0008345C" w:rsidSect="00F469F2">
      <w:pgSz w:w="16838" w:h="11906" w:orient="landscape"/>
      <w:pgMar w:top="426" w:right="719" w:bottom="993" w:left="719"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109" w:rsidRDefault="00DE0109" w:rsidP="00DE46ED">
      <w:pPr>
        <w:spacing w:after="0"/>
      </w:pPr>
      <w:r>
        <w:separator/>
      </w:r>
    </w:p>
  </w:endnote>
  <w:endnote w:type="continuationSeparator" w:id="1">
    <w:p w:rsidR="00DE0109" w:rsidRDefault="00DE0109" w:rsidP="00DE46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109" w:rsidRDefault="00DE0109" w:rsidP="00DE46ED">
      <w:pPr>
        <w:spacing w:after="0"/>
      </w:pPr>
      <w:r>
        <w:separator/>
      </w:r>
    </w:p>
  </w:footnote>
  <w:footnote w:type="continuationSeparator" w:id="1">
    <w:p w:rsidR="00DE0109" w:rsidRDefault="00DE0109" w:rsidP="00DE46ED">
      <w:pPr>
        <w:spacing w:after="0"/>
      </w:pPr>
      <w:r>
        <w:continuationSeparator/>
      </w:r>
    </w:p>
  </w:footnote>
  <w:footnote w:id="2">
    <w:p w:rsidR="000963F0" w:rsidRDefault="000963F0" w:rsidP="00C42622">
      <w:pPr>
        <w:spacing w:after="0" w:line="276" w:lineRule="auto"/>
      </w:pPr>
      <w:r w:rsidRPr="0005720B">
        <w:rPr>
          <w:sz w:val="16"/>
          <w:szCs w:val="16"/>
          <w:vertAlign w:val="superscript"/>
        </w:rPr>
        <w:footnoteRef/>
      </w:r>
      <w:r w:rsidRPr="004173BF">
        <w:rPr>
          <w:sz w:val="16"/>
          <w:szCs w:val="16"/>
        </w:rPr>
        <w:t xml:space="preserve"> Налоговая нагрузка на нефтегазов</w:t>
      </w:r>
      <w:r>
        <w:rPr>
          <w:sz w:val="16"/>
          <w:szCs w:val="16"/>
        </w:rPr>
        <w:t>ый сектор</w:t>
      </w:r>
      <w:r w:rsidRPr="004173BF">
        <w:rPr>
          <w:sz w:val="16"/>
          <w:szCs w:val="16"/>
        </w:rPr>
        <w:t xml:space="preserve"> рассчитана как отношение всех налоговых</w:t>
      </w:r>
      <w:r>
        <w:rPr>
          <w:sz w:val="16"/>
          <w:szCs w:val="16"/>
        </w:rPr>
        <w:t>,</w:t>
      </w:r>
      <w:r w:rsidRPr="004173BF">
        <w:rPr>
          <w:sz w:val="16"/>
          <w:szCs w:val="16"/>
        </w:rPr>
        <w:t xml:space="preserve"> таможенных платежей и страховых взносов</w:t>
      </w:r>
      <w:r>
        <w:rPr>
          <w:sz w:val="16"/>
          <w:szCs w:val="16"/>
        </w:rPr>
        <w:t xml:space="preserve"> (ЕСН)</w:t>
      </w:r>
      <w:r w:rsidRPr="004173BF">
        <w:rPr>
          <w:sz w:val="16"/>
          <w:szCs w:val="16"/>
        </w:rPr>
        <w:t>, уплаченны</w:t>
      </w:r>
      <w:r>
        <w:rPr>
          <w:sz w:val="16"/>
          <w:szCs w:val="16"/>
        </w:rPr>
        <w:t>х</w:t>
      </w:r>
      <w:r w:rsidRPr="004173BF">
        <w:rPr>
          <w:sz w:val="16"/>
          <w:szCs w:val="16"/>
        </w:rPr>
        <w:t xml:space="preserve">  организациями</w:t>
      </w:r>
      <w:r>
        <w:rPr>
          <w:sz w:val="16"/>
          <w:szCs w:val="16"/>
        </w:rPr>
        <w:t>,</w:t>
      </w:r>
      <w:r w:rsidRPr="004173BF">
        <w:rPr>
          <w:sz w:val="16"/>
          <w:szCs w:val="16"/>
        </w:rPr>
        <w:t xml:space="preserve"> осуществляющими деятельность в области добычи сырой нефти и природного газа, и предоставление услуг в этих областях, к ВВП.</w:t>
      </w:r>
    </w:p>
  </w:footnote>
  <w:footnote w:id="3">
    <w:p w:rsidR="000963F0" w:rsidRDefault="000963F0" w:rsidP="00DE46ED">
      <w:pPr>
        <w:spacing w:after="0" w:line="276" w:lineRule="auto"/>
      </w:pPr>
      <w:r w:rsidRPr="0005720B">
        <w:rPr>
          <w:sz w:val="16"/>
          <w:szCs w:val="16"/>
          <w:vertAlign w:val="superscript"/>
        </w:rPr>
        <w:footnoteRef/>
      </w:r>
      <w:r w:rsidRPr="004173BF">
        <w:rPr>
          <w:sz w:val="16"/>
          <w:szCs w:val="16"/>
        </w:rPr>
        <w:t xml:space="preserve"> Налоговая нагрузка на нефтегазовую отрасль к ВВП по </w:t>
      </w:r>
      <w:r>
        <w:rPr>
          <w:sz w:val="16"/>
          <w:szCs w:val="16"/>
        </w:rPr>
        <w:t xml:space="preserve">виду экономической деятельности </w:t>
      </w:r>
      <w:r w:rsidRPr="004173BF">
        <w:rPr>
          <w:sz w:val="16"/>
          <w:szCs w:val="16"/>
        </w:rPr>
        <w:t xml:space="preserve"> рассчитана как отношение налоговых</w:t>
      </w:r>
      <w:r>
        <w:rPr>
          <w:sz w:val="16"/>
          <w:szCs w:val="16"/>
        </w:rPr>
        <w:t xml:space="preserve">, </w:t>
      </w:r>
      <w:r w:rsidRPr="004173BF">
        <w:rPr>
          <w:sz w:val="16"/>
          <w:szCs w:val="16"/>
        </w:rPr>
        <w:t xml:space="preserve"> таможенных платежей </w:t>
      </w:r>
      <w:r>
        <w:rPr>
          <w:sz w:val="16"/>
          <w:szCs w:val="16"/>
        </w:rPr>
        <w:t xml:space="preserve">и страховых взносов (ЕСН) </w:t>
      </w:r>
      <w:r w:rsidRPr="004173BF">
        <w:rPr>
          <w:sz w:val="16"/>
          <w:szCs w:val="16"/>
        </w:rPr>
        <w:t xml:space="preserve">к ВВП по </w:t>
      </w:r>
      <w:r>
        <w:rPr>
          <w:sz w:val="16"/>
          <w:szCs w:val="16"/>
        </w:rPr>
        <w:t>виду экономической деятельности</w:t>
      </w:r>
      <w:r w:rsidRPr="004173BF">
        <w:rPr>
          <w:sz w:val="16"/>
          <w:szCs w:val="16"/>
        </w:rPr>
        <w:t xml:space="preserve"> (сумма валовой добавленной стоимости и чистых налогов на продукты).</w:t>
      </w:r>
    </w:p>
  </w:footnote>
  <w:footnote w:id="4">
    <w:p w:rsidR="000963F0" w:rsidRDefault="000963F0" w:rsidP="004A2E34">
      <w:r w:rsidRPr="00F4179F">
        <w:rPr>
          <w:sz w:val="16"/>
          <w:szCs w:val="16"/>
          <w:vertAlign w:val="superscript"/>
        </w:rPr>
        <w:footnoteRef/>
      </w:r>
      <w:r>
        <w:rPr>
          <w:sz w:val="16"/>
          <w:szCs w:val="16"/>
        </w:rPr>
        <w:t xml:space="preserve"> Здесь и далее - с</w:t>
      </w:r>
      <w:r w:rsidRPr="004A2E34">
        <w:rPr>
          <w:sz w:val="16"/>
          <w:szCs w:val="16"/>
        </w:rPr>
        <w:t>редняя арифметическая</w:t>
      </w:r>
    </w:p>
    <w:p w:rsidR="000963F0" w:rsidRDefault="000963F0" w:rsidP="004A2E34">
      <w:pPr>
        <w:spacing w:after="0" w:line="276" w:lineRule="auto"/>
      </w:pPr>
    </w:p>
  </w:footnote>
  <w:footnote w:id="5">
    <w:p w:rsidR="000963F0" w:rsidRDefault="000963F0" w:rsidP="00731B81">
      <w:pPr>
        <w:spacing w:after="0" w:line="276" w:lineRule="auto"/>
      </w:pPr>
      <w:r w:rsidRPr="00731B81">
        <w:rPr>
          <w:sz w:val="16"/>
          <w:szCs w:val="16"/>
          <w:vertAlign w:val="superscript"/>
        </w:rPr>
        <w:footnoteRef/>
      </w:r>
      <w:r w:rsidRPr="00731B81">
        <w:rPr>
          <w:sz w:val="16"/>
          <w:szCs w:val="16"/>
        </w:rPr>
        <w:t xml:space="preserve"> * - обновленный рейтинг </w:t>
      </w:r>
      <w:r w:rsidRPr="008379F5">
        <w:rPr>
          <w:sz w:val="16"/>
          <w:szCs w:val="16"/>
        </w:rPr>
        <w:t>DB 2014</w:t>
      </w:r>
      <w:r>
        <w:rPr>
          <w:sz w:val="16"/>
          <w:szCs w:val="16"/>
        </w:rPr>
        <w:t xml:space="preserve"> </w:t>
      </w:r>
      <w:r w:rsidRPr="00731B81">
        <w:rPr>
          <w:sz w:val="16"/>
          <w:szCs w:val="16"/>
        </w:rPr>
        <w:t>в связи с пересмотром данных.</w:t>
      </w:r>
    </w:p>
  </w:footnote>
  <w:footnote w:id="6">
    <w:p w:rsidR="000963F0" w:rsidRDefault="000963F0" w:rsidP="00731B81">
      <w:pPr>
        <w:spacing w:after="0" w:line="276" w:lineRule="auto"/>
      </w:pPr>
      <w:r w:rsidRPr="00731B81">
        <w:rPr>
          <w:sz w:val="16"/>
          <w:szCs w:val="16"/>
          <w:vertAlign w:val="superscript"/>
        </w:rPr>
        <w:footnoteRef/>
      </w:r>
      <w:r w:rsidRPr="00731B81">
        <w:rPr>
          <w:sz w:val="16"/>
          <w:szCs w:val="16"/>
        </w:rPr>
        <w:t xml:space="preserve"> * - обновленный рейтинг </w:t>
      </w:r>
      <w:r w:rsidRPr="008379F5">
        <w:rPr>
          <w:sz w:val="16"/>
          <w:szCs w:val="16"/>
        </w:rPr>
        <w:t>DB 2014</w:t>
      </w:r>
      <w:r>
        <w:rPr>
          <w:sz w:val="16"/>
          <w:szCs w:val="16"/>
        </w:rPr>
        <w:t xml:space="preserve"> </w:t>
      </w:r>
      <w:r w:rsidRPr="00731B81">
        <w:rPr>
          <w:sz w:val="16"/>
          <w:szCs w:val="16"/>
        </w:rPr>
        <w:t>в связи с пересмотром данных.</w:t>
      </w:r>
    </w:p>
  </w:footnote>
  <w:footnote w:id="7">
    <w:p w:rsidR="000963F0" w:rsidRDefault="000963F0" w:rsidP="00100424">
      <w:r w:rsidRPr="00450F2A">
        <w:rPr>
          <w:sz w:val="20"/>
          <w:szCs w:val="20"/>
          <w:vertAlign w:val="superscript"/>
        </w:rPr>
        <w:footnoteRef/>
      </w:r>
      <w:r>
        <w:rPr>
          <w:sz w:val="20"/>
          <w:szCs w:val="20"/>
        </w:rPr>
        <w:t xml:space="preserve"> * - о</w:t>
      </w:r>
      <w:r w:rsidRPr="00450F2A">
        <w:rPr>
          <w:sz w:val="20"/>
          <w:szCs w:val="20"/>
        </w:rPr>
        <w:t xml:space="preserve">бновленный рейтинг </w:t>
      </w:r>
      <w:r w:rsidRPr="008379F5">
        <w:rPr>
          <w:sz w:val="16"/>
          <w:szCs w:val="16"/>
        </w:rPr>
        <w:t>DB 2014</w:t>
      </w:r>
      <w:r>
        <w:rPr>
          <w:sz w:val="16"/>
          <w:szCs w:val="16"/>
        </w:rPr>
        <w:t xml:space="preserve"> </w:t>
      </w:r>
      <w:r w:rsidRPr="00450F2A">
        <w:rPr>
          <w:sz w:val="20"/>
          <w:szCs w:val="20"/>
        </w:rPr>
        <w:t>в связи с пересмотром данных.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F0" w:rsidRPr="00EE0C67" w:rsidRDefault="000963F0">
    <w:pPr>
      <w:jc w:val="center"/>
      <w:rPr>
        <w:sz w:val="24"/>
        <w:szCs w:val="24"/>
      </w:rPr>
    </w:pPr>
    <w:r w:rsidRPr="00EE0C67">
      <w:rPr>
        <w:sz w:val="24"/>
        <w:szCs w:val="24"/>
      </w:rPr>
      <w:fldChar w:fldCharType="begin"/>
    </w:r>
    <w:r w:rsidRPr="00EE0C67">
      <w:rPr>
        <w:sz w:val="24"/>
        <w:szCs w:val="24"/>
      </w:rPr>
      <w:instrText>PAGE   \* MERGEFORMAT</w:instrText>
    </w:r>
    <w:r w:rsidRPr="00EE0C67">
      <w:rPr>
        <w:sz w:val="24"/>
        <w:szCs w:val="24"/>
      </w:rPr>
      <w:fldChar w:fldCharType="separate"/>
    </w:r>
    <w:r w:rsidR="000539EB">
      <w:rPr>
        <w:noProof/>
        <w:sz w:val="24"/>
        <w:szCs w:val="24"/>
      </w:rPr>
      <w:t>5</w:t>
    </w:r>
    <w:r w:rsidRPr="00EE0C67">
      <w:rPr>
        <w:sz w:val="24"/>
        <w:szCs w:val="24"/>
      </w:rPr>
      <w:fldChar w:fldCharType="end"/>
    </w:r>
  </w:p>
  <w:p w:rsidR="000963F0" w:rsidRDefault="00096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1052"/>
    <w:multiLevelType w:val="multilevel"/>
    <w:tmpl w:val="344A5920"/>
    <w:lvl w:ilvl="0">
      <w:start w:val="1"/>
      <w:numFmt w:val="upperRoman"/>
      <w:pStyle w:val="1"/>
      <w:lvlText w:val="%1."/>
      <w:lvlJc w:val="left"/>
      <w:pPr>
        <w:ind w:left="851" w:hanging="794"/>
      </w:pPr>
      <w:rPr>
        <w:rFonts w:cs="Times New Roman" w:hint="default"/>
      </w:rPr>
    </w:lvl>
    <w:lvl w:ilvl="1">
      <w:start w:val="1"/>
      <w:numFmt w:val="decimal"/>
      <w:lvlRestart w:val="0"/>
      <w:pStyle w:val="2"/>
      <w:lvlText w:val="%2."/>
      <w:lvlJc w:val="left"/>
      <w:pPr>
        <w:ind w:left="1418" w:hanging="567"/>
      </w:pPr>
      <w:rPr>
        <w:rFonts w:cs="Times New Roman" w:hint="default"/>
      </w:rPr>
    </w:lvl>
    <w:lvl w:ilvl="2">
      <w:start w:val="2"/>
      <w:numFmt w:val="decimal"/>
      <w:pStyle w:val="3"/>
      <w:lvlText w:val="%2.%3."/>
      <w:lvlJc w:val="right"/>
      <w:pPr>
        <w:tabs>
          <w:tab w:val="num" w:pos="2509"/>
        </w:tabs>
        <w:ind w:left="2509" w:hanging="180"/>
      </w:pPr>
      <w:rPr>
        <w:rFonts w:cs="Times New Roman" w:hint="default"/>
      </w:rPr>
    </w:lvl>
    <w:lvl w:ilvl="3">
      <w:start w:val="1"/>
      <w:numFmt w:val="decimal"/>
      <w:lvlText w:val="%4."/>
      <w:lvlJc w:val="left"/>
      <w:pPr>
        <w:tabs>
          <w:tab w:val="num" w:pos="3229"/>
        </w:tabs>
        <w:ind w:left="3229" w:hanging="360"/>
      </w:pPr>
      <w:rPr>
        <w:rFonts w:cs="Times New Roman" w:hint="default"/>
      </w:rPr>
    </w:lvl>
    <w:lvl w:ilvl="4">
      <w:start w:val="1"/>
      <w:numFmt w:val="lowerLetter"/>
      <w:lvlText w:val="%5."/>
      <w:lvlJc w:val="left"/>
      <w:pPr>
        <w:tabs>
          <w:tab w:val="num" w:pos="3949"/>
        </w:tabs>
        <w:ind w:left="3949" w:hanging="360"/>
      </w:pPr>
      <w:rPr>
        <w:rFonts w:cs="Times New Roman" w:hint="default"/>
      </w:rPr>
    </w:lvl>
    <w:lvl w:ilvl="5">
      <w:start w:val="1"/>
      <w:numFmt w:val="lowerRoman"/>
      <w:lvlText w:val="%6."/>
      <w:lvlJc w:val="right"/>
      <w:pPr>
        <w:tabs>
          <w:tab w:val="num" w:pos="4669"/>
        </w:tabs>
        <w:ind w:left="4669" w:hanging="180"/>
      </w:pPr>
      <w:rPr>
        <w:rFonts w:cs="Times New Roman" w:hint="default"/>
      </w:rPr>
    </w:lvl>
    <w:lvl w:ilvl="6">
      <w:start w:val="1"/>
      <w:numFmt w:val="decimal"/>
      <w:lvlText w:val="%7."/>
      <w:lvlJc w:val="left"/>
      <w:pPr>
        <w:tabs>
          <w:tab w:val="num" w:pos="5389"/>
        </w:tabs>
        <w:ind w:left="5389" w:hanging="360"/>
      </w:pPr>
      <w:rPr>
        <w:rFonts w:cs="Times New Roman" w:hint="default"/>
      </w:rPr>
    </w:lvl>
    <w:lvl w:ilvl="7">
      <w:start w:val="1"/>
      <w:numFmt w:val="lowerLetter"/>
      <w:lvlText w:val="%8."/>
      <w:lvlJc w:val="left"/>
      <w:pPr>
        <w:tabs>
          <w:tab w:val="num" w:pos="6109"/>
        </w:tabs>
        <w:ind w:left="6109" w:hanging="360"/>
      </w:pPr>
      <w:rPr>
        <w:rFonts w:cs="Times New Roman" w:hint="default"/>
      </w:rPr>
    </w:lvl>
    <w:lvl w:ilvl="8">
      <w:start w:val="1"/>
      <w:numFmt w:val="lowerRoman"/>
      <w:lvlText w:val="%9."/>
      <w:lvlJc w:val="right"/>
      <w:pPr>
        <w:tabs>
          <w:tab w:val="num" w:pos="6829"/>
        </w:tabs>
        <w:ind w:left="6829" w:hanging="180"/>
      </w:pPr>
      <w:rPr>
        <w:rFonts w:cs="Times New Roman" w:hint="default"/>
      </w:rPr>
    </w:lvl>
  </w:abstractNum>
  <w:abstractNum w:abstractNumId="1">
    <w:nsid w:val="198D7CC6"/>
    <w:multiLevelType w:val="hybridMultilevel"/>
    <w:tmpl w:val="C5AE2240"/>
    <w:lvl w:ilvl="0" w:tplc="36329D1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6876F0"/>
    <w:multiLevelType w:val="multilevel"/>
    <w:tmpl w:val="BEFC3FDE"/>
    <w:lvl w:ilvl="0">
      <w:start w:val="1"/>
      <w:numFmt w:val="none"/>
      <w:lvlText w:val="I."/>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7B6B31"/>
    <w:multiLevelType w:val="hybridMultilevel"/>
    <w:tmpl w:val="43043BF6"/>
    <w:lvl w:ilvl="0" w:tplc="1FFA282E">
      <w:start w:val="1"/>
      <w:numFmt w:val="decimal"/>
      <w:lvlText w:val="%1."/>
      <w:lvlJc w:val="left"/>
      <w:pPr>
        <w:tabs>
          <w:tab w:val="num" w:pos="1069"/>
        </w:tabs>
        <w:ind w:left="1069" w:hanging="360"/>
      </w:pPr>
      <w:rPr>
        <w:rFonts w:cs="Times New Roman" w:hint="default"/>
      </w:rPr>
    </w:lvl>
    <w:lvl w:ilvl="1" w:tplc="16BA64DE">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56A44EB"/>
    <w:multiLevelType w:val="multilevel"/>
    <w:tmpl w:val="C786EA0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DA4B31"/>
    <w:multiLevelType w:val="multilevel"/>
    <w:tmpl w:val="F6A49844"/>
    <w:lvl w:ilvl="0">
      <w:start w:val="1"/>
      <w:numFmt w:val="upperRoman"/>
      <w:lvlText w:val="%1."/>
      <w:lvlJc w:val="left"/>
      <w:pPr>
        <w:ind w:left="851" w:hanging="794"/>
      </w:pPr>
      <w:rPr>
        <w:rFonts w:cs="Times New Roman" w:hint="default"/>
      </w:rPr>
    </w:lvl>
    <w:lvl w:ilvl="1">
      <w:start w:val="1"/>
      <w:numFmt w:val="decimal"/>
      <w:lvlRestart w:val="0"/>
      <w:lvlText w:val="%2."/>
      <w:lvlJc w:val="left"/>
      <w:pPr>
        <w:ind w:left="1418" w:hanging="567"/>
      </w:pPr>
      <w:rPr>
        <w:rFonts w:cs="Times New Roman" w:hint="default"/>
      </w:rPr>
    </w:lvl>
    <w:lvl w:ilvl="2">
      <w:start w:val="2"/>
      <w:numFmt w:val="decimal"/>
      <w:lvlText w:val="%2.%3."/>
      <w:lvlJc w:val="right"/>
      <w:pPr>
        <w:tabs>
          <w:tab w:val="num" w:pos="2509"/>
        </w:tabs>
        <w:ind w:left="2509" w:hanging="180"/>
      </w:pPr>
      <w:rPr>
        <w:rFonts w:cs="Times New Roman" w:hint="default"/>
      </w:rPr>
    </w:lvl>
    <w:lvl w:ilvl="3">
      <w:start w:val="1"/>
      <w:numFmt w:val="decimal"/>
      <w:lvlText w:val="%4."/>
      <w:lvlJc w:val="left"/>
      <w:pPr>
        <w:tabs>
          <w:tab w:val="num" w:pos="3229"/>
        </w:tabs>
        <w:ind w:left="3229" w:hanging="360"/>
      </w:pPr>
      <w:rPr>
        <w:rFonts w:cs="Times New Roman" w:hint="default"/>
      </w:rPr>
    </w:lvl>
    <w:lvl w:ilvl="4">
      <w:start w:val="1"/>
      <w:numFmt w:val="lowerLetter"/>
      <w:lvlText w:val="%5."/>
      <w:lvlJc w:val="left"/>
      <w:pPr>
        <w:tabs>
          <w:tab w:val="num" w:pos="3949"/>
        </w:tabs>
        <w:ind w:left="3949" w:hanging="360"/>
      </w:pPr>
      <w:rPr>
        <w:rFonts w:cs="Times New Roman" w:hint="default"/>
      </w:rPr>
    </w:lvl>
    <w:lvl w:ilvl="5">
      <w:start w:val="1"/>
      <w:numFmt w:val="lowerRoman"/>
      <w:lvlText w:val="%6."/>
      <w:lvlJc w:val="right"/>
      <w:pPr>
        <w:tabs>
          <w:tab w:val="num" w:pos="4669"/>
        </w:tabs>
        <w:ind w:left="4669" w:hanging="180"/>
      </w:pPr>
      <w:rPr>
        <w:rFonts w:cs="Times New Roman" w:hint="default"/>
      </w:rPr>
    </w:lvl>
    <w:lvl w:ilvl="6">
      <w:start w:val="1"/>
      <w:numFmt w:val="decimal"/>
      <w:lvlText w:val="%7."/>
      <w:lvlJc w:val="left"/>
      <w:pPr>
        <w:tabs>
          <w:tab w:val="num" w:pos="5389"/>
        </w:tabs>
        <w:ind w:left="5389" w:hanging="360"/>
      </w:pPr>
      <w:rPr>
        <w:rFonts w:cs="Times New Roman" w:hint="default"/>
      </w:rPr>
    </w:lvl>
    <w:lvl w:ilvl="7">
      <w:start w:val="1"/>
      <w:numFmt w:val="lowerLetter"/>
      <w:lvlText w:val="%8."/>
      <w:lvlJc w:val="left"/>
      <w:pPr>
        <w:tabs>
          <w:tab w:val="num" w:pos="6109"/>
        </w:tabs>
        <w:ind w:left="6109" w:hanging="360"/>
      </w:pPr>
      <w:rPr>
        <w:rFonts w:cs="Times New Roman" w:hint="default"/>
      </w:rPr>
    </w:lvl>
    <w:lvl w:ilvl="8">
      <w:start w:val="1"/>
      <w:numFmt w:val="lowerRoman"/>
      <w:lvlText w:val="%9."/>
      <w:lvlJc w:val="right"/>
      <w:pPr>
        <w:tabs>
          <w:tab w:val="num" w:pos="6829"/>
        </w:tabs>
        <w:ind w:left="6829" w:hanging="180"/>
      </w:pPr>
      <w:rPr>
        <w:rFonts w:cs="Times New Roman" w:hint="default"/>
      </w:rPr>
    </w:lvl>
  </w:abstractNum>
  <w:abstractNum w:abstractNumId="6">
    <w:nsid w:val="4A5D0BE1"/>
    <w:multiLevelType w:val="hybridMultilevel"/>
    <w:tmpl w:val="B152094E"/>
    <w:lvl w:ilvl="0" w:tplc="1DE2E2CE">
      <w:start w:val="1"/>
      <w:numFmt w:val="upperRoman"/>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2600A6"/>
    <w:multiLevelType w:val="multilevel"/>
    <w:tmpl w:val="BEFC3FDE"/>
    <w:lvl w:ilvl="0">
      <w:start w:val="1"/>
      <w:numFmt w:val="none"/>
      <w:lvlText w:val="I."/>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EE715E5"/>
    <w:multiLevelType w:val="multilevel"/>
    <w:tmpl w:val="7F8815DC"/>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3"/>
  </w:num>
  <w:num w:numId="3">
    <w:abstractNumId w:val="0"/>
  </w:num>
  <w:num w:numId="4">
    <w:abstractNumId w:val="8"/>
  </w:num>
  <w:num w:numId="5">
    <w:abstractNumId w:val="1"/>
  </w:num>
  <w:num w:numId="6">
    <w:abstractNumId w:val="8"/>
  </w:num>
  <w:num w:numId="7">
    <w:abstractNumId w:val="8"/>
  </w:num>
  <w:num w:numId="8">
    <w:abstractNumId w:val="4"/>
  </w:num>
  <w:num w:numId="9">
    <w:abstractNumId w:val="6"/>
  </w:num>
  <w:num w:numId="10">
    <w:abstractNumId w:val="7"/>
  </w:num>
  <w:num w:numId="11">
    <w:abstractNumId w:val="2"/>
  </w:num>
  <w:num w:numId="12">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E46ED"/>
    <w:rsid w:val="000005E2"/>
    <w:rsid w:val="0000278A"/>
    <w:rsid w:val="0000363E"/>
    <w:rsid w:val="00004876"/>
    <w:rsid w:val="00005AA5"/>
    <w:rsid w:val="00006BF2"/>
    <w:rsid w:val="000078BB"/>
    <w:rsid w:val="000101C4"/>
    <w:rsid w:val="00010DB9"/>
    <w:rsid w:val="00010DC4"/>
    <w:rsid w:val="000117C4"/>
    <w:rsid w:val="00014FA4"/>
    <w:rsid w:val="00015EEB"/>
    <w:rsid w:val="0001663A"/>
    <w:rsid w:val="00021A2F"/>
    <w:rsid w:val="0002206F"/>
    <w:rsid w:val="00022142"/>
    <w:rsid w:val="00022F1C"/>
    <w:rsid w:val="00023DE8"/>
    <w:rsid w:val="00024615"/>
    <w:rsid w:val="00025533"/>
    <w:rsid w:val="0003117F"/>
    <w:rsid w:val="0003151B"/>
    <w:rsid w:val="0003185D"/>
    <w:rsid w:val="0003399D"/>
    <w:rsid w:val="00033CA5"/>
    <w:rsid w:val="00034402"/>
    <w:rsid w:val="000346A8"/>
    <w:rsid w:val="00034DCF"/>
    <w:rsid w:val="0003655B"/>
    <w:rsid w:val="0003681C"/>
    <w:rsid w:val="00040FB3"/>
    <w:rsid w:val="000418D8"/>
    <w:rsid w:val="00044270"/>
    <w:rsid w:val="0004692B"/>
    <w:rsid w:val="0004747F"/>
    <w:rsid w:val="00051978"/>
    <w:rsid w:val="000539EB"/>
    <w:rsid w:val="00053AF7"/>
    <w:rsid w:val="00056307"/>
    <w:rsid w:val="000567A9"/>
    <w:rsid w:val="00056AF1"/>
    <w:rsid w:val="00056C0C"/>
    <w:rsid w:val="0005720B"/>
    <w:rsid w:val="00057EE5"/>
    <w:rsid w:val="00060BBE"/>
    <w:rsid w:val="00062BE7"/>
    <w:rsid w:val="00065D5E"/>
    <w:rsid w:val="00065E8D"/>
    <w:rsid w:val="000668B6"/>
    <w:rsid w:val="00067EBA"/>
    <w:rsid w:val="00071016"/>
    <w:rsid w:val="00071C2D"/>
    <w:rsid w:val="000722DD"/>
    <w:rsid w:val="00074A2E"/>
    <w:rsid w:val="000764EA"/>
    <w:rsid w:val="00076FB1"/>
    <w:rsid w:val="00077F24"/>
    <w:rsid w:val="00080C1E"/>
    <w:rsid w:val="0008345C"/>
    <w:rsid w:val="00086303"/>
    <w:rsid w:val="00087183"/>
    <w:rsid w:val="00090EAF"/>
    <w:rsid w:val="000915FF"/>
    <w:rsid w:val="00091FF9"/>
    <w:rsid w:val="00093163"/>
    <w:rsid w:val="000963F0"/>
    <w:rsid w:val="000A03F6"/>
    <w:rsid w:val="000A2503"/>
    <w:rsid w:val="000A2CD9"/>
    <w:rsid w:val="000A334A"/>
    <w:rsid w:val="000A5ADF"/>
    <w:rsid w:val="000A6235"/>
    <w:rsid w:val="000B1039"/>
    <w:rsid w:val="000B1142"/>
    <w:rsid w:val="000B2214"/>
    <w:rsid w:val="000B23B6"/>
    <w:rsid w:val="000B24EC"/>
    <w:rsid w:val="000B29CF"/>
    <w:rsid w:val="000B35F6"/>
    <w:rsid w:val="000B5F19"/>
    <w:rsid w:val="000B649D"/>
    <w:rsid w:val="000B661B"/>
    <w:rsid w:val="000B7B86"/>
    <w:rsid w:val="000C0831"/>
    <w:rsid w:val="000C1C70"/>
    <w:rsid w:val="000C2A0A"/>
    <w:rsid w:val="000C532D"/>
    <w:rsid w:val="000C71DE"/>
    <w:rsid w:val="000D04B1"/>
    <w:rsid w:val="000D08B1"/>
    <w:rsid w:val="000D3123"/>
    <w:rsid w:val="000D4252"/>
    <w:rsid w:val="000D4CF3"/>
    <w:rsid w:val="000D5B69"/>
    <w:rsid w:val="000E12A2"/>
    <w:rsid w:val="000E17AC"/>
    <w:rsid w:val="000E1CDA"/>
    <w:rsid w:val="000E2698"/>
    <w:rsid w:val="000E2D44"/>
    <w:rsid w:val="000E3015"/>
    <w:rsid w:val="000E40A3"/>
    <w:rsid w:val="000E435F"/>
    <w:rsid w:val="000E4C06"/>
    <w:rsid w:val="000E76DC"/>
    <w:rsid w:val="000E76E7"/>
    <w:rsid w:val="000E7A4D"/>
    <w:rsid w:val="000E7FA2"/>
    <w:rsid w:val="000F046C"/>
    <w:rsid w:val="000F4A46"/>
    <w:rsid w:val="000F4FE3"/>
    <w:rsid w:val="000F54D6"/>
    <w:rsid w:val="000F5B9F"/>
    <w:rsid w:val="000F62CF"/>
    <w:rsid w:val="000F69E4"/>
    <w:rsid w:val="000F6C46"/>
    <w:rsid w:val="000F6D32"/>
    <w:rsid w:val="00100381"/>
    <w:rsid w:val="001003A9"/>
    <w:rsid w:val="00100424"/>
    <w:rsid w:val="001021BE"/>
    <w:rsid w:val="0010428B"/>
    <w:rsid w:val="00106588"/>
    <w:rsid w:val="00106C88"/>
    <w:rsid w:val="00107305"/>
    <w:rsid w:val="001135DF"/>
    <w:rsid w:val="00115EBD"/>
    <w:rsid w:val="00120545"/>
    <w:rsid w:val="00123588"/>
    <w:rsid w:val="001242AE"/>
    <w:rsid w:val="001313C8"/>
    <w:rsid w:val="0013162E"/>
    <w:rsid w:val="001320FA"/>
    <w:rsid w:val="00132C70"/>
    <w:rsid w:val="001335FA"/>
    <w:rsid w:val="0013463D"/>
    <w:rsid w:val="00134793"/>
    <w:rsid w:val="00136624"/>
    <w:rsid w:val="001372D2"/>
    <w:rsid w:val="001410E3"/>
    <w:rsid w:val="001412D9"/>
    <w:rsid w:val="001415CD"/>
    <w:rsid w:val="00142466"/>
    <w:rsid w:val="00145923"/>
    <w:rsid w:val="001473C8"/>
    <w:rsid w:val="00150155"/>
    <w:rsid w:val="00150760"/>
    <w:rsid w:val="00152C98"/>
    <w:rsid w:val="001534D8"/>
    <w:rsid w:val="0015402B"/>
    <w:rsid w:val="00156E85"/>
    <w:rsid w:val="001603F2"/>
    <w:rsid w:val="00161BE5"/>
    <w:rsid w:val="001620F5"/>
    <w:rsid w:val="00164308"/>
    <w:rsid w:val="00165607"/>
    <w:rsid w:val="00166EEF"/>
    <w:rsid w:val="00167050"/>
    <w:rsid w:val="001676E4"/>
    <w:rsid w:val="00167818"/>
    <w:rsid w:val="00167F30"/>
    <w:rsid w:val="001710AF"/>
    <w:rsid w:val="00172F10"/>
    <w:rsid w:val="00173441"/>
    <w:rsid w:val="001742BA"/>
    <w:rsid w:val="00175D2E"/>
    <w:rsid w:val="00177296"/>
    <w:rsid w:val="00177910"/>
    <w:rsid w:val="00180149"/>
    <w:rsid w:val="001808F7"/>
    <w:rsid w:val="00180D0D"/>
    <w:rsid w:val="00180F8C"/>
    <w:rsid w:val="00181704"/>
    <w:rsid w:val="001848A4"/>
    <w:rsid w:val="00184F0A"/>
    <w:rsid w:val="0018600F"/>
    <w:rsid w:val="0018615B"/>
    <w:rsid w:val="00187314"/>
    <w:rsid w:val="00187445"/>
    <w:rsid w:val="00187911"/>
    <w:rsid w:val="00190983"/>
    <w:rsid w:val="00190E2F"/>
    <w:rsid w:val="0019115C"/>
    <w:rsid w:val="00191316"/>
    <w:rsid w:val="001919BC"/>
    <w:rsid w:val="00193337"/>
    <w:rsid w:val="00193BDA"/>
    <w:rsid w:val="00193CFD"/>
    <w:rsid w:val="00195435"/>
    <w:rsid w:val="0019588C"/>
    <w:rsid w:val="00195957"/>
    <w:rsid w:val="00196E2E"/>
    <w:rsid w:val="001A1E85"/>
    <w:rsid w:val="001A22B0"/>
    <w:rsid w:val="001A22E8"/>
    <w:rsid w:val="001A2ECC"/>
    <w:rsid w:val="001A3DB8"/>
    <w:rsid w:val="001A5561"/>
    <w:rsid w:val="001A5C2C"/>
    <w:rsid w:val="001A6A39"/>
    <w:rsid w:val="001A7D31"/>
    <w:rsid w:val="001A7EE7"/>
    <w:rsid w:val="001B28DC"/>
    <w:rsid w:val="001B2AE2"/>
    <w:rsid w:val="001B53E3"/>
    <w:rsid w:val="001B656C"/>
    <w:rsid w:val="001B776D"/>
    <w:rsid w:val="001C08CA"/>
    <w:rsid w:val="001C134F"/>
    <w:rsid w:val="001C38D1"/>
    <w:rsid w:val="001C3C2F"/>
    <w:rsid w:val="001C6A95"/>
    <w:rsid w:val="001C6CC9"/>
    <w:rsid w:val="001C760B"/>
    <w:rsid w:val="001C7D02"/>
    <w:rsid w:val="001D0250"/>
    <w:rsid w:val="001D0D1F"/>
    <w:rsid w:val="001D14BA"/>
    <w:rsid w:val="001D1CD2"/>
    <w:rsid w:val="001D2A91"/>
    <w:rsid w:val="001D41DF"/>
    <w:rsid w:val="001D6CE9"/>
    <w:rsid w:val="001D78FF"/>
    <w:rsid w:val="001E1FDB"/>
    <w:rsid w:val="001E3EF2"/>
    <w:rsid w:val="001E4731"/>
    <w:rsid w:val="001E5793"/>
    <w:rsid w:val="001E7E02"/>
    <w:rsid w:val="001F13C6"/>
    <w:rsid w:val="001F375A"/>
    <w:rsid w:val="001F578B"/>
    <w:rsid w:val="001F5DCA"/>
    <w:rsid w:val="00202B07"/>
    <w:rsid w:val="00203F1A"/>
    <w:rsid w:val="002045A1"/>
    <w:rsid w:val="00204942"/>
    <w:rsid w:val="00210FAE"/>
    <w:rsid w:val="002125FB"/>
    <w:rsid w:val="002128E4"/>
    <w:rsid w:val="002134CD"/>
    <w:rsid w:val="002136C8"/>
    <w:rsid w:val="002161CE"/>
    <w:rsid w:val="0021706C"/>
    <w:rsid w:val="00221D42"/>
    <w:rsid w:val="0022227A"/>
    <w:rsid w:val="002226DC"/>
    <w:rsid w:val="00224240"/>
    <w:rsid w:val="002242E6"/>
    <w:rsid w:val="00226229"/>
    <w:rsid w:val="00226612"/>
    <w:rsid w:val="00226E1E"/>
    <w:rsid w:val="00227EC7"/>
    <w:rsid w:val="002310AE"/>
    <w:rsid w:val="0023225A"/>
    <w:rsid w:val="00232BA4"/>
    <w:rsid w:val="002358B7"/>
    <w:rsid w:val="00240738"/>
    <w:rsid w:val="002410D1"/>
    <w:rsid w:val="00241BD1"/>
    <w:rsid w:val="002429B1"/>
    <w:rsid w:val="00244D81"/>
    <w:rsid w:val="002455C1"/>
    <w:rsid w:val="00246415"/>
    <w:rsid w:val="002467E8"/>
    <w:rsid w:val="00246AAB"/>
    <w:rsid w:val="002473F4"/>
    <w:rsid w:val="002534A7"/>
    <w:rsid w:val="002535F6"/>
    <w:rsid w:val="002538BD"/>
    <w:rsid w:val="0025413E"/>
    <w:rsid w:val="00255D5E"/>
    <w:rsid w:val="00256198"/>
    <w:rsid w:val="00256DCA"/>
    <w:rsid w:val="00264352"/>
    <w:rsid w:val="00264C23"/>
    <w:rsid w:val="00264E05"/>
    <w:rsid w:val="00266E3C"/>
    <w:rsid w:val="00267253"/>
    <w:rsid w:val="00267A56"/>
    <w:rsid w:val="00267F53"/>
    <w:rsid w:val="00270BA3"/>
    <w:rsid w:val="00275446"/>
    <w:rsid w:val="002756AE"/>
    <w:rsid w:val="00280360"/>
    <w:rsid w:val="00280990"/>
    <w:rsid w:val="002815CD"/>
    <w:rsid w:val="00282958"/>
    <w:rsid w:val="00283937"/>
    <w:rsid w:val="00283DB6"/>
    <w:rsid w:val="00285225"/>
    <w:rsid w:val="0028611B"/>
    <w:rsid w:val="00286F86"/>
    <w:rsid w:val="00292014"/>
    <w:rsid w:val="00292E58"/>
    <w:rsid w:val="002968CF"/>
    <w:rsid w:val="00296E79"/>
    <w:rsid w:val="002A03A8"/>
    <w:rsid w:val="002A043E"/>
    <w:rsid w:val="002A16DB"/>
    <w:rsid w:val="002A1D36"/>
    <w:rsid w:val="002A2E51"/>
    <w:rsid w:val="002A3CF8"/>
    <w:rsid w:val="002A5294"/>
    <w:rsid w:val="002A5418"/>
    <w:rsid w:val="002A5C07"/>
    <w:rsid w:val="002A6097"/>
    <w:rsid w:val="002A6A03"/>
    <w:rsid w:val="002A6C26"/>
    <w:rsid w:val="002A6C27"/>
    <w:rsid w:val="002A6F79"/>
    <w:rsid w:val="002B0EC2"/>
    <w:rsid w:val="002B1082"/>
    <w:rsid w:val="002B3CE7"/>
    <w:rsid w:val="002B3E07"/>
    <w:rsid w:val="002B4051"/>
    <w:rsid w:val="002B46FF"/>
    <w:rsid w:val="002B4B9D"/>
    <w:rsid w:val="002B5E2A"/>
    <w:rsid w:val="002B6A26"/>
    <w:rsid w:val="002C005A"/>
    <w:rsid w:val="002C0207"/>
    <w:rsid w:val="002C22FE"/>
    <w:rsid w:val="002C2505"/>
    <w:rsid w:val="002C26E9"/>
    <w:rsid w:val="002C537F"/>
    <w:rsid w:val="002C5CAE"/>
    <w:rsid w:val="002C70C0"/>
    <w:rsid w:val="002C7EBB"/>
    <w:rsid w:val="002D3C55"/>
    <w:rsid w:val="002D3DE5"/>
    <w:rsid w:val="002D45A8"/>
    <w:rsid w:val="002D48ED"/>
    <w:rsid w:val="002D5715"/>
    <w:rsid w:val="002D65AC"/>
    <w:rsid w:val="002D66F3"/>
    <w:rsid w:val="002D7C9B"/>
    <w:rsid w:val="002E0A6E"/>
    <w:rsid w:val="002E250F"/>
    <w:rsid w:val="002E2EDA"/>
    <w:rsid w:val="002E3694"/>
    <w:rsid w:val="002E50D9"/>
    <w:rsid w:val="002E5851"/>
    <w:rsid w:val="002F0010"/>
    <w:rsid w:val="002F164F"/>
    <w:rsid w:val="002F1EBB"/>
    <w:rsid w:val="002F21CC"/>
    <w:rsid w:val="002F24DC"/>
    <w:rsid w:val="002F2998"/>
    <w:rsid w:val="002F29C4"/>
    <w:rsid w:val="002F3AA5"/>
    <w:rsid w:val="002F422B"/>
    <w:rsid w:val="002F50E6"/>
    <w:rsid w:val="002F7A6C"/>
    <w:rsid w:val="002F7EB7"/>
    <w:rsid w:val="0030013F"/>
    <w:rsid w:val="00301842"/>
    <w:rsid w:val="00301E80"/>
    <w:rsid w:val="003040FD"/>
    <w:rsid w:val="003047A4"/>
    <w:rsid w:val="00305A5D"/>
    <w:rsid w:val="0030608F"/>
    <w:rsid w:val="00311476"/>
    <w:rsid w:val="00311E70"/>
    <w:rsid w:val="00311E79"/>
    <w:rsid w:val="00313512"/>
    <w:rsid w:val="00314033"/>
    <w:rsid w:val="00314F3B"/>
    <w:rsid w:val="003156BB"/>
    <w:rsid w:val="00316FE3"/>
    <w:rsid w:val="003219BB"/>
    <w:rsid w:val="00321FC1"/>
    <w:rsid w:val="00322580"/>
    <w:rsid w:val="00322875"/>
    <w:rsid w:val="00322F7B"/>
    <w:rsid w:val="00324CC6"/>
    <w:rsid w:val="00325A9D"/>
    <w:rsid w:val="00325F5E"/>
    <w:rsid w:val="00326ADA"/>
    <w:rsid w:val="00326B40"/>
    <w:rsid w:val="003276F6"/>
    <w:rsid w:val="0032787C"/>
    <w:rsid w:val="003279C2"/>
    <w:rsid w:val="00327ABB"/>
    <w:rsid w:val="00330900"/>
    <w:rsid w:val="003316CA"/>
    <w:rsid w:val="00334133"/>
    <w:rsid w:val="00334908"/>
    <w:rsid w:val="0033564E"/>
    <w:rsid w:val="00335F4A"/>
    <w:rsid w:val="003375F6"/>
    <w:rsid w:val="00340F79"/>
    <w:rsid w:val="00342BAD"/>
    <w:rsid w:val="003440B8"/>
    <w:rsid w:val="0034460F"/>
    <w:rsid w:val="00346779"/>
    <w:rsid w:val="003469E7"/>
    <w:rsid w:val="00346B5B"/>
    <w:rsid w:val="00353DB7"/>
    <w:rsid w:val="003546CA"/>
    <w:rsid w:val="0035653F"/>
    <w:rsid w:val="003567F8"/>
    <w:rsid w:val="00356BD1"/>
    <w:rsid w:val="00356F83"/>
    <w:rsid w:val="003577E4"/>
    <w:rsid w:val="00361C28"/>
    <w:rsid w:val="00362041"/>
    <w:rsid w:val="00362176"/>
    <w:rsid w:val="00364197"/>
    <w:rsid w:val="00364CAE"/>
    <w:rsid w:val="00364ECE"/>
    <w:rsid w:val="00367F09"/>
    <w:rsid w:val="00370437"/>
    <w:rsid w:val="0037144B"/>
    <w:rsid w:val="00373528"/>
    <w:rsid w:val="00376C19"/>
    <w:rsid w:val="003807DA"/>
    <w:rsid w:val="00382353"/>
    <w:rsid w:val="00382C42"/>
    <w:rsid w:val="003854CE"/>
    <w:rsid w:val="003862E9"/>
    <w:rsid w:val="003863B5"/>
    <w:rsid w:val="00386985"/>
    <w:rsid w:val="00387737"/>
    <w:rsid w:val="00390903"/>
    <w:rsid w:val="00390EA6"/>
    <w:rsid w:val="00391BED"/>
    <w:rsid w:val="0039350E"/>
    <w:rsid w:val="00396773"/>
    <w:rsid w:val="003A06C1"/>
    <w:rsid w:val="003A1801"/>
    <w:rsid w:val="003B021D"/>
    <w:rsid w:val="003B0B9D"/>
    <w:rsid w:val="003B0EF2"/>
    <w:rsid w:val="003B18C0"/>
    <w:rsid w:val="003B2C3D"/>
    <w:rsid w:val="003B3038"/>
    <w:rsid w:val="003B34ED"/>
    <w:rsid w:val="003B3995"/>
    <w:rsid w:val="003B3AEB"/>
    <w:rsid w:val="003B43FA"/>
    <w:rsid w:val="003B5918"/>
    <w:rsid w:val="003B5D08"/>
    <w:rsid w:val="003B660E"/>
    <w:rsid w:val="003C3111"/>
    <w:rsid w:val="003C3D85"/>
    <w:rsid w:val="003C41DF"/>
    <w:rsid w:val="003C57EB"/>
    <w:rsid w:val="003C5C8E"/>
    <w:rsid w:val="003C66C3"/>
    <w:rsid w:val="003C68F2"/>
    <w:rsid w:val="003C699C"/>
    <w:rsid w:val="003C6E1C"/>
    <w:rsid w:val="003C6FBF"/>
    <w:rsid w:val="003D14F9"/>
    <w:rsid w:val="003D2F11"/>
    <w:rsid w:val="003D4C56"/>
    <w:rsid w:val="003D6421"/>
    <w:rsid w:val="003D76B3"/>
    <w:rsid w:val="003D7B46"/>
    <w:rsid w:val="003E195D"/>
    <w:rsid w:val="003E1A3D"/>
    <w:rsid w:val="003E1CF9"/>
    <w:rsid w:val="003E2937"/>
    <w:rsid w:val="003E38DF"/>
    <w:rsid w:val="003E45A2"/>
    <w:rsid w:val="003E761D"/>
    <w:rsid w:val="003E7868"/>
    <w:rsid w:val="003F0AFC"/>
    <w:rsid w:val="003F2735"/>
    <w:rsid w:val="003F28C6"/>
    <w:rsid w:val="003F2EA8"/>
    <w:rsid w:val="003F415F"/>
    <w:rsid w:val="003F48F4"/>
    <w:rsid w:val="003F52A3"/>
    <w:rsid w:val="003F6A4A"/>
    <w:rsid w:val="00400F3C"/>
    <w:rsid w:val="00402C93"/>
    <w:rsid w:val="004039F2"/>
    <w:rsid w:val="00403B45"/>
    <w:rsid w:val="00404467"/>
    <w:rsid w:val="0040455C"/>
    <w:rsid w:val="00405FB2"/>
    <w:rsid w:val="00407086"/>
    <w:rsid w:val="00407A11"/>
    <w:rsid w:val="00407ECB"/>
    <w:rsid w:val="00413DBE"/>
    <w:rsid w:val="004158FD"/>
    <w:rsid w:val="0041625D"/>
    <w:rsid w:val="004173BF"/>
    <w:rsid w:val="00420884"/>
    <w:rsid w:val="004224EB"/>
    <w:rsid w:val="00423E9C"/>
    <w:rsid w:val="004256C3"/>
    <w:rsid w:val="004267E9"/>
    <w:rsid w:val="004269FF"/>
    <w:rsid w:val="00427337"/>
    <w:rsid w:val="00427CA0"/>
    <w:rsid w:val="00427E11"/>
    <w:rsid w:val="00431AFA"/>
    <w:rsid w:val="00432060"/>
    <w:rsid w:val="00432500"/>
    <w:rsid w:val="00433ABB"/>
    <w:rsid w:val="00433DDD"/>
    <w:rsid w:val="004343CF"/>
    <w:rsid w:val="00435AB3"/>
    <w:rsid w:val="00435F16"/>
    <w:rsid w:val="0043605E"/>
    <w:rsid w:val="00436245"/>
    <w:rsid w:val="00436D22"/>
    <w:rsid w:val="0043717C"/>
    <w:rsid w:val="00441BC3"/>
    <w:rsid w:val="00442B0E"/>
    <w:rsid w:val="004434D4"/>
    <w:rsid w:val="00443500"/>
    <w:rsid w:val="004435FD"/>
    <w:rsid w:val="004442C2"/>
    <w:rsid w:val="00445734"/>
    <w:rsid w:val="00445B29"/>
    <w:rsid w:val="0044650B"/>
    <w:rsid w:val="004501F3"/>
    <w:rsid w:val="004507C5"/>
    <w:rsid w:val="00450F2A"/>
    <w:rsid w:val="00451EDC"/>
    <w:rsid w:val="00453EC8"/>
    <w:rsid w:val="00456EB1"/>
    <w:rsid w:val="004576BB"/>
    <w:rsid w:val="00460462"/>
    <w:rsid w:val="00460F4B"/>
    <w:rsid w:val="00464679"/>
    <w:rsid w:val="00464790"/>
    <w:rsid w:val="00465133"/>
    <w:rsid w:val="00465B2E"/>
    <w:rsid w:val="00465B56"/>
    <w:rsid w:val="00466B9F"/>
    <w:rsid w:val="00466E98"/>
    <w:rsid w:val="00467CF6"/>
    <w:rsid w:val="00467F37"/>
    <w:rsid w:val="004725D2"/>
    <w:rsid w:val="00473CB8"/>
    <w:rsid w:val="0047402B"/>
    <w:rsid w:val="00474B6E"/>
    <w:rsid w:val="004755EB"/>
    <w:rsid w:val="00476FE7"/>
    <w:rsid w:val="004774BA"/>
    <w:rsid w:val="004801EE"/>
    <w:rsid w:val="004806F2"/>
    <w:rsid w:val="0048072C"/>
    <w:rsid w:val="004826A1"/>
    <w:rsid w:val="004836D4"/>
    <w:rsid w:val="00483C7D"/>
    <w:rsid w:val="00483FDB"/>
    <w:rsid w:val="00484A28"/>
    <w:rsid w:val="00491078"/>
    <w:rsid w:val="004910B1"/>
    <w:rsid w:val="004910DB"/>
    <w:rsid w:val="004922BF"/>
    <w:rsid w:val="0049412F"/>
    <w:rsid w:val="00496375"/>
    <w:rsid w:val="00496598"/>
    <w:rsid w:val="00497094"/>
    <w:rsid w:val="004976E2"/>
    <w:rsid w:val="004A1876"/>
    <w:rsid w:val="004A28BE"/>
    <w:rsid w:val="004A2E34"/>
    <w:rsid w:val="004A4449"/>
    <w:rsid w:val="004A5161"/>
    <w:rsid w:val="004A5F2E"/>
    <w:rsid w:val="004A5F82"/>
    <w:rsid w:val="004A648A"/>
    <w:rsid w:val="004A74EB"/>
    <w:rsid w:val="004A7ECA"/>
    <w:rsid w:val="004B2308"/>
    <w:rsid w:val="004B246E"/>
    <w:rsid w:val="004B3920"/>
    <w:rsid w:val="004B5E62"/>
    <w:rsid w:val="004B6388"/>
    <w:rsid w:val="004B7BE7"/>
    <w:rsid w:val="004B7F53"/>
    <w:rsid w:val="004C0F82"/>
    <w:rsid w:val="004C175A"/>
    <w:rsid w:val="004C19D0"/>
    <w:rsid w:val="004C2011"/>
    <w:rsid w:val="004C35F8"/>
    <w:rsid w:val="004C3734"/>
    <w:rsid w:val="004C53A9"/>
    <w:rsid w:val="004C61EC"/>
    <w:rsid w:val="004C6236"/>
    <w:rsid w:val="004C6855"/>
    <w:rsid w:val="004C75C6"/>
    <w:rsid w:val="004C77F2"/>
    <w:rsid w:val="004D0EAC"/>
    <w:rsid w:val="004D1CFF"/>
    <w:rsid w:val="004D3579"/>
    <w:rsid w:val="004D3D24"/>
    <w:rsid w:val="004D40C2"/>
    <w:rsid w:val="004D4203"/>
    <w:rsid w:val="004D49F2"/>
    <w:rsid w:val="004D6A0F"/>
    <w:rsid w:val="004E04DF"/>
    <w:rsid w:val="004E1F1B"/>
    <w:rsid w:val="004E33DD"/>
    <w:rsid w:val="004E3902"/>
    <w:rsid w:val="004E45BB"/>
    <w:rsid w:val="004E6597"/>
    <w:rsid w:val="004E689B"/>
    <w:rsid w:val="004F06D7"/>
    <w:rsid w:val="004F0842"/>
    <w:rsid w:val="004F08F6"/>
    <w:rsid w:val="004F0FA2"/>
    <w:rsid w:val="004F165B"/>
    <w:rsid w:val="004F1826"/>
    <w:rsid w:val="004F186D"/>
    <w:rsid w:val="004F1960"/>
    <w:rsid w:val="004F4043"/>
    <w:rsid w:val="004F4D49"/>
    <w:rsid w:val="004F55C8"/>
    <w:rsid w:val="004F7397"/>
    <w:rsid w:val="0050296D"/>
    <w:rsid w:val="00502EB2"/>
    <w:rsid w:val="00503060"/>
    <w:rsid w:val="00505057"/>
    <w:rsid w:val="00505573"/>
    <w:rsid w:val="00507D46"/>
    <w:rsid w:val="00510DE9"/>
    <w:rsid w:val="00513332"/>
    <w:rsid w:val="00514B00"/>
    <w:rsid w:val="00514DA8"/>
    <w:rsid w:val="0051579C"/>
    <w:rsid w:val="00520091"/>
    <w:rsid w:val="005216F3"/>
    <w:rsid w:val="00521763"/>
    <w:rsid w:val="00521AC4"/>
    <w:rsid w:val="00521C0F"/>
    <w:rsid w:val="00523464"/>
    <w:rsid w:val="00523A16"/>
    <w:rsid w:val="00523D20"/>
    <w:rsid w:val="0052587B"/>
    <w:rsid w:val="00525BAE"/>
    <w:rsid w:val="005303C1"/>
    <w:rsid w:val="00530591"/>
    <w:rsid w:val="005321D7"/>
    <w:rsid w:val="00535F08"/>
    <w:rsid w:val="005361CF"/>
    <w:rsid w:val="00536899"/>
    <w:rsid w:val="00536985"/>
    <w:rsid w:val="00537413"/>
    <w:rsid w:val="005378B8"/>
    <w:rsid w:val="00542876"/>
    <w:rsid w:val="005459D0"/>
    <w:rsid w:val="0055096A"/>
    <w:rsid w:val="00552998"/>
    <w:rsid w:val="00552A71"/>
    <w:rsid w:val="00553BCD"/>
    <w:rsid w:val="005541E5"/>
    <w:rsid w:val="0056047C"/>
    <w:rsid w:val="00562E78"/>
    <w:rsid w:val="005645B2"/>
    <w:rsid w:val="005649C0"/>
    <w:rsid w:val="00565C17"/>
    <w:rsid w:val="00565CC3"/>
    <w:rsid w:val="00570256"/>
    <w:rsid w:val="00570456"/>
    <w:rsid w:val="00570F77"/>
    <w:rsid w:val="00572D01"/>
    <w:rsid w:val="005752C8"/>
    <w:rsid w:val="0057562F"/>
    <w:rsid w:val="00575A81"/>
    <w:rsid w:val="0057641B"/>
    <w:rsid w:val="00576F49"/>
    <w:rsid w:val="005775A9"/>
    <w:rsid w:val="0058031D"/>
    <w:rsid w:val="00580479"/>
    <w:rsid w:val="005812AB"/>
    <w:rsid w:val="00582722"/>
    <w:rsid w:val="005839F4"/>
    <w:rsid w:val="00584BFC"/>
    <w:rsid w:val="00585312"/>
    <w:rsid w:val="005866FA"/>
    <w:rsid w:val="005870F2"/>
    <w:rsid w:val="00587CA1"/>
    <w:rsid w:val="005912F9"/>
    <w:rsid w:val="00592F61"/>
    <w:rsid w:val="00595E46"/>
    <w:rsid w:val="0059783A"/>
    <w:rsid w:val="00597AFB"/>
    <w:rsid w:val="005A08A6"/>
    <w:rsid w:val="005A0C49"/>
    <w:rsid w:val="005A0FDC"/>
    <w:rsid w:val="005A17D3"/>
    <w:rsid w:val="005A5F16"/>
    <w:rsid w:val="005A6991"/>
    <w:rsid w:val="005A734A"/>
    <w:rsid w:val="005A7490"/>
    <w:rsid w:val="005A7EC3"/>
    <w:rsid w:val="005B05E2"/>
    <w:rsid w:val="005B09A6"/>
    <w:rsid w:val="005B10BD"/>
    <w:rsid w:val="005B2AEB"/>
    <w:rsid w:val="005B2B71"/>
    <w:rsid w:val="005B2DF6"/>
    <w:rsid w:val="005B4CE4"/>
    <w:rsid w:val="005B5017"/>
    <w:rsid w:val="005B74FD"/>
    <w:rsid w:val="005B7A81"/>
    <w:rsid w:val="005C1277"/>
    <w:rsid w:val="005C151F"/>
    <w:rsid w:val="005C1B34"/>
    <w:rsid w:val="005C2297"/>
    <w:rsid w:val="005C3A27"/>
    <w:rsid w:val="005C4152"/>
    <w:rsid w:val="005C4889"/>
    <w:rsid w:val="005C5101"/>
    <w:rsid w:val="005C569E"/>
    <w:rsid w:val="005C59A4"/>
    <w:rsid w:val="005D1765"/>
    <w:rsid w:val="005D28A9"/>
    <w:rsid w:val="005D2B78"/>
    <w:rsid w:val="005D3C03"/>
    <w:rsid w:val="005D3F42"/>
    <w:rsid w:val="005D6DC8"/>
    <w:rsid w:val="005E1A60"/>
    <w:rsid w:val="005E29F5"/>
    <w:rsid w:val="005E4137"/>
    <w:rsid w:val="005E42C3"/>
    <w:rsid w:val="005E54C7"/>
    <w:rsid w:val="005E72F9"/>
    <w:rsid w:val="005F296E"/>
    <w:rsid w:val="005F3843"/>
    <w:rsid w:val="005F4DBA"/>
    <w:rsid w:val="005F4F5C"/>
    <w:rsid w:val="005F58EF"/>
    <w:rsid w:val="005F5CB6"/>
    <w:rsid w:val="00601B6F"/>
    <w:rsid w:val="006048BE"/>
    <w:rsid w:val="00605610"/>
    <w:rsid w:val="0060694E"/>
    <w:rsid w:val="006072FC"/>
    <w:rsid w:val="0060756F"/>
    <w:rsid w:val="00611115"/>
    <w:rsid w:val="006132F4"/>
    <w:rsid w:val="00613603"/>
    <w:rsid w:val="0061492A"/>
    <w:rsid w:val="00614B27"/>
    <w:rsid w:val="00620B05"/>
    <w:rsid w:val="00623A2F"/>
    <w:rsid w:val="00623EA3"/>
    <w:rsid w:val="00624ADF"/>
    <w:rsid w:val="00627822"/>
    <w:rsid w:val="00627ED8"/>
    <w:rsid w:val="00630B18"/>
    <w:rsid w:val="00630E4F"/>
    <w:rsid w:val="006345CD"/>
    <w:rsid w:val="0063506E"/>
    <w:rsid w:val="0063695D"/>
    <w:rsid w:val="00637367"/>
    <w:rsid w:val="0063779E"/>
    <w:rsid w:val="006404BF"/>
    <w:rsid w:val="00641D90"/>
    <w:rsid w:val="00642297"/>
    <w:rsid w:val="006437F4"/>
    <w:rsid w:val="006438F8"/>
    <w:rsid w:val="0064573B"/>
    <w:rsid w:val="00646881"/>
    <w:rsid w:val="00646D67"/>
    <w:rsid w:val="00647151"/>
    <w:rsid w:val="00650BD3"/>
    <w:rsid w:val="00651B8F"/>
    <w:rsid w:val="006554FC"/>
    <w:rsid w:val="00655CB5"/>
    <w:rsid w:val="00656696"/>
    <w:rsid w:val="00657260"/>
    <w:rsid w:val="00657E09"/>
    <w:rsid w:val="006641EE"/>
    <w:rsid w:val="00664432"/>
    <w:rsid w:val="00664BB8"/>
    <w:rsid w:val="00665AB2"/>
    <w:rsid w:val="00665ABA"/>
    <w:rsid w:val="00666F5C"/>
    <w:rsid w:val="00670F03"/>
    <w:rsid w:val="0067294D"/>
    <w:rsid w:val="00672C72"/>
    <w:rsid w:val="006732AF"/>
    <w:rsid w:val="00673D31"/>
    <w:rsid w:val="00674913"/>
    <w:rsid w:val="00680E97"/>
    <w:rsid w:val="00680F83"/>
    <w:rsid w:val="0068408D"/>
    <w:rsid w:val="0068450B"/>
    <w:rsid w:val="006846D8"/>
    <w:rsid w:val="006864CB"/>
    <w:rsid w:val="00686636"/>
    <w:rsid w:val="00687D6A"/>
    <w:rsid w:val="00690A71"/>
    <w:rsid w:val="00694F12"/>
    <w:rsid w:val="006951B7"/>
    <w:rsid w:val="006A266E"/>
    <w:rsid w:val="006A2A4D"/>
    <w:rsid w:val="006A3289"/>
    <w:rsid w:val="006A4CEF"/>
    <w:rsid w:val="006B086A"/>
    <w:rsid w:val="006B1E80"/>
    <w:rsid w:val="006B2737"/>
    <w:rsid w:val="006B2CB5"/>
    <w:rsid w:val="006B65A3"/>
    <w:rsid w:val="006B6F33"/>
    <w:rsid w:val="006B7F5C"/>
    <w:rsid w:val="006C0900"/>
    <w:rsid w:val="006C1B36"/>
    <w:rsid w:val="006C2064"/>
    <w:rsid w:val="006C2933"/>
    <w:rsid w:val="006C3527"/>
    <w:rsid w:val="006C4D25"/>
    <w:rsid w:val="006C5005"/>
    <w:rsid w:val="006C5488"/>
    <w:rsid w:val="006C5C08"/>
    <w:rsid w:val="006C60F7"/>
    <w:rsid w:val="006C636A"/>
    <w:rsid w:val="006C7C51"/>
    <w:rsid w:val="006D135D"/>
    <w:rsid w:val="006D3589"/>
    <w:rsid w:val="006D625B"/>
    <w:rsid w:val="006D64DB"/>
    <w:rsid w:val="006E083A"/>
    <w:rsid w:val="006E166E"/>
    <w:rsid w:val="006E18FC"/>
    <w:rsid w:val="006E3B37"/>
    <w:rsid w:val="006E440D"/>
    <w:rsid w:val="006E4FB4"/>
    <w:rsid w:val="006E6A6B"/>
    <w:rsid w:val="006E6D9C"/>
    <w:rsid w:val="006E708E"/>
    <w:rsid w:val="006E788A"/>
    <w:rsid w:val="006E7B48"/>
    <w:rsid w:val="006E7CC0"/>
    <w:rsid w:val="006F0768"/>
    <w:rsid w:val="006F099A"/>
    <w:rsid w:val="006F0EF6"/>
    <w:rsid w:val="006F0FC6"/>
    <w:rsid w:val="006F13EE"/>
    <w:rsid w:val="006F2259"/>
    <w:rsid w:val="006F260A"/>
    <w:rsid w:val="006F368B"/>
    <w:rsid w:val="006F4687"/>
    <w:rsid w:val="006F47B3"/>
    <w:rsid w:val="006F683C"/>
    <w:rsid w:val="006F75C6"/>
    <w:rsid w:val="006F7D73"/>
    <w:rsid w:val="007011A8"/>
    <w:rsid w:val="0070135B"/>
    <w:rsid w:val="00702C84"/>
    <w:rsid w:val="00703F60"/>
    <w:rsid w:val="007040CF"/>
    <w:rsid w:val="0070513E"/>
    <w:rsid w:val="00710602"/>
    <w:rsid w:val="007108B1"/>
    <w:rsid w:val="007112F4"/>
    <w:rsid w:val="0071306D"/>
    <w:rsid w:val="0072085F"/>
    <w:rsid w:val="00723113"/>
    <w:rsid w:val="007235F5"/>
    <w:rsid w:val="00724211"/>
    <w:rsid w:val="007268FC"/>
    <w:rsid w:val="007310FC"/>
    <w:rsid w:val="00731B81"/>
    <w:rsid w:val="00733F08"/>
    <w:rsid w:val="00734DE5"/>
    <w:rsid w:val="0073622B"/>
    <w:rsid w:val="00736A61"/>
    <w:rsid w:val="00737378"/>
    <w:rsid w:val="00737C6E"/>
    <w:rsid w:val="007437A6"/>
    <w:rsid w:val="00743A9B"/>
    <w:rsid w:val="00743DF5"/>
    <w:rsid w:val="007468BB"/>
    <w:rsid w:val="00747135"/>
    <w:rsid w:val="00747C9B"/>
    <w:rsid w:val="007511DB"/>
    <w:rsid w:val="00751B34"/>
    <w:rsid w:val="00752AF0"/>
    <w:rsid w:val="007532E9"/>
    <w:rsid w:val="007545A4"/>
    <w:rsid w:val="00756693"/>
    <w:rsid w:val="007573E8"/>
    <w:rsid w:val="00757E71"/>
    <w:rsid w:val="00760C87"/>
    <w:rsid w:val="00767901"/>
    <w:rsid w:val="0077006D"/>
    <w:rsid w:val="007701CE"/>
    <w:rsid w:val="00770281"/>
    <w:rsid w:val="00770B25"/>
    <w:rsid w:val="00771000"/>
    <w:rsid w:val="00771EA4"/>
    <w:rsid w:val="00771FC7"/>
    <w:rsid w:val="00772DFE"/>
    <w:rsid w:val="0077470F"/>
    <w:rsid w:val="00777435"/>
    <w:rsid w:val="00780E8C"/>
    <w:rsid w:val="007814CA"/>
    <w:rsid w:val="00781DA4"/>
    <w:rsid w:val="00785158"/>
    <w:rsid w:val="007902E8"/>
    <w:rsid w:val="00790A08"/>
    <w:rsid w:val="00793253"/>
    <w:rsid w:val="0079415B"/>
    <w:rsid w:val="00795515"/>
    <w:rsid w:val="00795807"/>
    <w:rsid w:val="00795CE2"/>
    <w:rsid w:val="00795F37"/>
    <w:rsid w:val="007967D1"/>
    <w:rsid w:val="007A065E"/>
    <w:rsid w:val="007A2A76"/>
    <w:rsid w:val="007A453F"/>
    <w:rsid w:val="007B029A"/>
    <w:rsid w:val="007B3E1B"/>
    <w:rsid w:val="007B475B"/>
    <w:rsid w:val="007B53AD"/>
    <w:rsid w:val="007B5DB5"/>
    <w:rsid w:val="007B78E2"/>
    <w:rsid w:val="007C095B"/>
    <w:rsid w:val="007C0C41"/>
    <w:rsid w:val="007C0FD6"/>
    <w:rsid w:val="007C1398"/>
    <w:rsid w:val="007C2406"/>
    <w:rsid w:val="007C2510"/>
    <w:rsid w:val="007C2F29"/>
    <w:rsid w:val="007C3F80"/>
    <w:rsid w:val="007C48FA"/>
    <w:rsid w:val="007C4ABA"/>
    <w:rsid w:val="007C58CD"/>
    <w:rsid w:val="007C6E29"/>
    <w:rsid w:val="007D179E"/>
    <w:rsid w:val="007D2B2F"/>
    <w:rsid w:val="007D418F"/>
    <w:rsid w:val="007D4EE8"/>
    <w:rsid w:val="007D6942"/>
    <w:rsid w:val="007E0321"/>
    <w:rsid w:val="007E397D"/>
    <w:rsid w:val="007E42CE"/>
    <w:rsid w:val="007E6F0C"/>
    <w:rsid w:val="007E7654"/>
    <w:rsid w:val="007E786D"/>
    <w:rsid w:val="007F07D4"/>
    <w:rsid w:val="007F0CE9"/>
    <w:rsid w:val="007F0F2D"/>
    <w:rsid w:val="007F2D2F"/>
    <w:rsid w:val="007F4291"/>
    <w:rsid w:val="007F4BE0"/>
    <w:rsid w:val="007F4C3A"/>
    <w:rsid w:val="007F5D9A"/>
    <w:rsid w:val="007F5F90"/>
    <w:rsid w:val="007F62AC"/>
    <w:rsid w:val="007F6AD3"/>
    <w:rsid w:val="007F72E7"/>
    <w:rsid w:val="007F7A4E"/>
    <w:rsid w:val="00800FD1"/>
    <w:rsid w:val="008048BA"/>
    <w:rsid w:val="00804D52"/>
    <w:rsid w:val="008051FD"/>
    <w:rsid w:val="00805945"/>
    <w:rsid w:val="00806739"/>
    <w:rsid w:val="0080709F"/>
    <w:rsid w:val="00810819"/>
    <w:rsid w:val="008115F1"/>
    <w:rsid w:val="00811749"/>
    <w:rsid w:val="00816AAB"/>
    <w:rsid w:val="008171BC"/>
    <w:rsid w:val="008172C3"/>
    <w:rsid w:val="0081796F"/>
    <w:rsid w:val="00822982"/>
    <w:rsid w:val="00822C9E"/>
    <w:rsid w:val="0082409D"/>
    <w:rsid w:val="00825495"/>
    <w:rsid w:val="008265AD"/>
    <w:rsid w:val="00826A23"/>
    <w:rsid w:val="0082737F"/>
    <w:rsid w:val="00830280"/>
    <w:rsid w:val="0083031D"/>
    <w:rsid w:val="00830F99"/>
    <w:rsid w:val="0083144C"/>
    <w:rsid w:val="008319EC"/>
    <w:rsid w:val="00831D5B"/>
    <w:rsid w:val="008335CD"/>
    <w:rsid w:val="0083479C"/>
    <w:rsid w:val="008379F5"/>
    <w:rsid w:val="008410AA"/>
    <w:rsid w:val="008421C8"/>
    <w:rsid w:val="008451C7"/>
    <w:rsid w:val="00846875"/>
    <w:rsid w:val="00847579"/>
    <w:rsid w:val="00847866"/>
    <w:rsid w:val="00850625"/>
    <w:rsid w:val="008508BB"/>
    <w:rsid w:val="00851601"/>
    <w:rsid w:val="00851762"/>
    <w:rsid w:val="00851D70"/>
    <w:rsid w:val="0085205B"/>
    <w:rsid w:val="008530B7"/>
    <w:rsid w:val="00853153"/>
    <w:rsid w:val="00860AFD"/>
    <w:rsid w:val="00861656"/>
    <w:rsid w:val="00864C9A"/>
    <w:rsid w:val="008671BB"/>
    <w:rsid w:val="00867507"/>
    <w:rsid w:val="008676D3"/>
    <w:rsid w:val="00870239"/>
    <w:rsid w:val="008706EA"/>
    <w:rsid w:val="0087076C"/>
    <w:rsid w:val="00870AAF"/>
    <w:rsid w:val="008727C3"/>
    <w:rsid w:val="00872BC3"/>
    <w:rsid w:val="008764DB"/>
    <w:rsid w:val="00876F9B"/>
    <w:rsid w:val="00877728"/>
    <w:rsid w:val="00882013"/>
    <w:rsid w:val="00882C52"/>
    <w:rsid w:val="008849F3"/>
    <w:rsid w:val="00885E6A"/>
    <w:rsid w:val="008862A1"/>
    <w:rsid w:val="00892C73"/>
    <w:rsid w:val="00895B23"/>
    <w:rsid w:val="00896AEE"/>
    <w:rsid w:val="00897421"/>
    <w:rsid w:val="008974D6"/>
    <w:rsid w:val="008A03B1"/>
    <w:rsid w:val="008A0E76"/>
    <w:rsid w:val="008A1938"/>
    <w:rsid w:val="008A1F99"/>
    <w:rsid w:val="008A237C"/>
    <w:rsid w:val="008A2EB0"/>
    <w:rsid w:val="008A35CE"/>
    <w:rsid w:val="008A3F3D"/>
    <w:rsid w:val="008A5A7F"/>
    <w:rsid w:val="008A61D1"/>
    <w:rsid w:val="008A6422"/>
    <w:rsid w:val="008A6878"/>
    <w:rsid w:val="008B1470"/>
    <w:rsid w:val="008B22B0"/>
    <w:rsid w:val="008B2655"/>
    <w:rsid w:val="008B2ECD"/>
    <w:rsid w:val="008B34E0"/>
    <w:rsid w:val="008B413E"/>
    <w:rsid w:val="008B417E"/>
    <w:rsid w:val="008B44A4"/>
    <w:rsid w:val="008B5758"/>
    <w:rsid w:val="008B63A5"/>
    <w:rsid w:val="008B652D"/>
    <w:rsid w:val="008B6995"/>
    <w:rsid w:val="008C025D"/>
    <w:rsid w:val="008C10AF"/>
    <w:rsid w:val="008C1FD1"/>
    <w:rsid w:val="008C204F"/>
    <w:rsid w:val="008C38CB"/>
    <w:rsid w:val="008C3C69"/>
    <w:rsid w:val="008C5562"/>
    <w:rsid w:val="008C60FD"/>
    <w:rsid w:val="008C61AE"/>
    <w:rsid w:val="008D0343"/>
    <w:rsid w:val="008D3637"/>
    <w:rsid w:val="008D3B24"/>
    <w:rsid w:val="008D4417"/>
    <w:rsid w:val="008D5595"/>
    <w:rsid w:val="008D7228"/>
    <w:rsid w:val="008E2145"/>
    <w:rsid w:val="008E24B0"/>
    <w:rsid w:val="008E441F"/>
    <w:rsid w:val="008E5AD0"/>
    <w:rsid w:val="008E6231"/>
    <w:rsid w:val="008E6505"/>
    <w:rsid w:val="008F040C"/>
    <w:rsid w:val="008F05EA"/>
    <w:rsid w:val="008F16B3"/>
    <w:rsid w:val="008F25E1"/>
    <w:rsid w:val="008F2DFC"/>
    <w:rsid w:val="008F4C09"/>
    <w:rsid w:val="008F52CA"/>
    <w:rsid w:val="008F7DAE"/>
    <w:rsid w:val="0090118F"/>
    <w:rsid w:val="00901982"/>
    <w:rsid w:val="00902E92"/>
    <w:rsid w:val="00904F94"/>
    <w:rsid w:val="00910095"/>
    <w:rsid w:val="00911D78"/>
    <w:rsid w:val="00915A26"/>
    <w:rsid w:val="00916217"/>
    <w:rsid w:val="0091624D"/>
    <w:rsid w:val="00920449"/>
    <w:rsid w:val="0092091B"/>
    <w:rsid w:val="00920D25"/>
    <w:rsid w:val="00921E33"/>
    <w:rsid w:val="00922232"/>
    <w:rsid w:val="00923422"/>
    <w:rsid w:val="00924118"/>
    <w:rsid w:val="0092624B"/>
    <w:rsid w:val="0093161E"/>
    <w:rsid w:val="00932DB6"/>
    <w:rsid w:val="00932DD2"/>
    <w:rsid w:val="009343A5"/>
    <w:rsid w:val="0094050C"/>
    <w:rsid w:val="009409B0"/>
    <w:rsid w:val="00941A87"/>
    <w:rsid w:val="00941BCB"/>
    <w:rsid w:val="00942A02"/>
    <w:rsid w:val="00944E76"/>
    <w:rsid w:val="009473CE"/>
    <w:rsid w:val="0095015E"/>
    <w:rsid w:val="00950D49"/>
    <w:rsid w:val="00953660"/>
    <w:rsid w:val="00954E4A"/>
    <w:rsid w:val="00955325"/>
    <w:rsid w:val="009558A4"/>
    <w:rsid w:val="00956AE2"/>
    <w:rsid w:val="009577D0"/>
    <w:rsid w:val="00957ED4"/>
    <w:rsid w:val="0096000F"/>
    <w:rsid w:val="00961215"/>
    <w:rsid w:val="009626F9"/>
    <w:rsid w:val="00967493"/>
    <w:rsid w:val="00970229"/>
    <w:rsid w:val="009715D3"/>
    <w:rsid w:val="00972F6B"/>
    <w:rsid w:val="009733A0"/>
    <w:rsid w:val="0097414F"/>
    <w:rsid w:val="009745E6"/>
    <w:rsid w:val="00975555"/>
    <w:rsid w:val="0097604F"/>
    <w:rsid w:val="009776AA"/>
    <w:rsid w:val="00977C6F"/>
    <w:rsid w:val="009800DB"/>
    <w:rsid w:val="009801E1"/>
    <w:rsid w:val="009812A3"/>
    <w:rsid w:val="00983756"/>
    <w:rsid w:val="009847A2"/>
    <w:rsid w:val="00986730"/>
    <w:rsid w:val="00986C80"/>
    <w:rsid w:val="009870B0"/>
    <w:rsid w:val="00987330"/>
    <w:rsid w:val="009879D6"/>
    <w:rsid w:val="00990E09"/>
    <w:rsid w:val="00993C86"/>
    <w:rsid w:val="00995125"/>
    <w:rsid w:val="00996F9F"/>
    <w:rsid w:val="009A36E1"/>
    <w:rsid w:val="009A39EB"/>
    <w:rsid w:val="009A4156"/>
    <w:rsid w:val="009A43B5"/>
    <w:rsid w:val="009A459A"/>
    <w:rsid w:val="009A5BF6"/>
    <w:rsid w:val="009A5E39"/>
    <w:rsid w:val="009A6C71"/>
    <w:rsid w:val="009A776E"/>
    <w:rsid w:val="009B0072"/>
    <w:rsid w:val="009B08D1"/>
    <w:rsid w:val="009B22F8"/>
    <w:rsid w:val="009B2AC2"/>
    <w:rsid w:val="009B4714"/>
    <w:rsid w:val="009B76B8"/>
    <w:rsid w:val="009C097D"/>
    <w:rsid w:val="009C0EE3"/>
    <w:rsid w:val="009C2C68"/>
    <w:rsid w:val="009C338E"/>
    <w:rsid w:val="009C79FA"/>
    <w:rsid w:val="009C7A1A"/>
    <w:rsid w:val="009C7E4D"/>
    <w:rsid w:val="009D0548"/>
    <w:rsid w:val="009D06B5"/>
    <w:rsid w:val="009D1622"/>
    <w:rsid w:val="009D2905"/>
    <w:rsid w:val="009D319A"/>
    <w:rsid w:val="009D38D0"/>
    <w:rsid w:val="009D3F5F"/>
    <w:rsid w:val="009D6C09"/>
    <w:rsid w:val="009D6FA0"/>
    <w:rsid w:val="009E14DC"/>
    <w:rsid w:val="009E18C3"/>
    <w:rsid w:val="009E1D54"/>
    <w:rsid w:val="009E2082"/>
    <w:rsid w:val="009E264B"/>
    <w:rsid w:val="009E3DF4"/>
    <w:rsid w:val="009E4520"/>
    <w:rsid w:val="009E4783"/>
    <w:rsid w:val="009E6EC7"/>
    <w:rsid w:val="009E739B"/>
    <w:rsid w:val="009F3806"/>
    <w:rsid w:val="009F4997"/>
    <w:rsid w:val="009F4AF0"/>
    <w:rsid w:val="009F787E"/>
    <w:rsid w:val="009F7F3B"/>
    <w:rsid w:val="00A00037"/>
    <w:rsid w:val="00A0091C"/>
    <w:rsid w:val="00A0200E"/>
    <w:rsid w:val="00A0304F"/>
    <w:rsid w:val="00A031D6"/>
    <w:rsid w:val="00A048C7"/>
    <w:rsid w:val="00A04E18"/>
    <w:rsid w:val="00A062CF"/>
    <w:rsid w:val="00A06AAC"/>
    <w:rsid w:val="00A06BB0"/>
    <w:rsid w:val="00A1113C"/>
    <w:rsid w:val="00A127F0"/>
    <w:rsid w:val="00A12A25"/>
    <w:rsid w:val="00A1317D"/>
    <w:rsid w:val="00A21078"/>
    <w:rsid w:val="00A2120B"/>
    <w:rsid w:val="00A23FAC"/>
    <w:rsid w:val="00A248A9"/>
    <w:rsid w:val="00A24E7F"/>
    <w:rsid w:val="00A25B30"/>
    <w:rsid w:val="00A27F3F"/>
    <w:rsid w:val="00A3178C"/>
    <w:rsid w:val="00A31D7B"/>
    <w:rsid w:val="00A32593"/>
    <w:rsid w:val="00A32841"/>
    <w:rsid w:val="00A34265"/>
    <w:rsid w:val="00A34939"/>
    <w:rsid w:val="00A3760E"/>
    <w:rsid w:val="00A425BE"/>
    <w:rsid w:val="00A434C8"/>
    <w:rsid w:val="00A43F4D"/>
    <w:rsid w:val="00A44119"/>
    <w:rsid w:val="00A44E09"/>
    <w:rsid w:val="00A451AE"/>
    <w:rsid w:val="00A50198"/>
    <w:rsid w:val="00A507B2"/>
    <w:rsid w:val="00A562CF"/>
    <w:rsid w:val="00A60244"/>
    <w:rsid w:val="00A611CF"/>
    <w:rsid w:val="00A6161B"/>
    <w:rsid w:val="00A646E0"/>
    <w:rsid w:val="00A6480D"/>
    <w:rsid w:val="00A65504"/>
    <w:rsid w:val="00A67157"/>
    <w:rsid w:val="00A67CBB"/>
    <w:rsid w:val="00A718B2"/>
    <w:rsid w:val="00A72DB5"/>
    <w:rsid w:val="00A73C35"/>
    <w:rsid w:val="00A744B0"/>
    <w:rsid w:val="00A76379"/>
    <w:rsid w:val="00A777E3"/>
    <w:rsid w:val="00A7784E"/>
    <w:rsid w:val="00A8748B"/>
    <w:rsid w:val="00A94B2D"/>
    <w:rsid w:val="00A97091"/>
    <w:rsid w:val="00AA0A5F"/>
    <w:rsid w:val="00AA35A2"/>
    <w:rsid w:val="00AA3B91"/>
    <w:rsid w:val="00AA3DA1"/>
    <w:rsid w:val="00AA4411"/>
    <w:rsid w:val="00AA7EDA"/>
    <w:rsid w:val="00AB1CDB"/>
    <w:rsid w:val="00AB4130"/>
    <w:rsid w:val="00AB4558"/>
    <w:rsid w:val="00AB4891"/>
    <w:rsid w:val="00AB4900"/>
    <w:rsid w:val="00AB4C80"/>
    <w:rsid w:val="00AB4D48"/>
    <w:rsid w:val="00AB4DEF"/>
    <w:rsid w:val="00AB5C36"/>
    <w:rsid w:val="00AB646F"/>
    <w:rsid w:val="00AB692A"/>
    <w:rsid w:val="00AB6BC7"/>
    <w:rsid w:val="00AB6ECB"/>
    <w:rsid w:val="00AB736C"/>
    <w:rsid w:val="00AB7DFB"/>
    <w:rsid w:val="00AC0C46"/>
    <w:rsid w:val="00AC182B"/>
    <w:rsid w:val="00AC32C9"/>
    <w:rsid w:val="00AC3C33"/>
    <w:rsid w:val="00AC5582"/>
    <w:rsid w:val="00AC7063"/>
    <w:rsid w:val="00AD22BF"/>
    <w:rsid w:val="00AD2303"/>
    <w:rsid w:val="00AD618F"/>
    <w:rsid w:val="00AD6257"/>
    <w:rsid w:val="00AD6B6C"/>
    <w:rsid w:val="00AE05F6"/>
    <w:rsid w:val="00AE1678"/>
    <w:rsid w:val="00AE1CF7"/>
    <w:rsid w:val="00AE2646"/>
    <w:rsid w:val="00AE5CF8"/>
    <w:rsid w:val="00AE7167"/>
    <w:rsid w:val="00AF094B"/>
    <w:rsid w:val="00AF0967"/>
    <w:rsid w:val="00AF1505"/>
    <w:rsid w:val="00AF1FCE"/>
    <w:rsid w:val="00AF303B"/>
    <w:rsid w:val="00AF3414"/>
    <w:rsid w:val="00AF34B8"/>
    <w:rsid w:val="00AF36CC"/>
    <w:rsid w:val="00AF664D"/>
    <w:rsid w:val="00AF7B3F"/>
    <w:rsid w:val="00B0039C"/>
    <w:rsid w:val="00B01F35"/>
    <w:rsid w:val="00B03064"/>
    <w:rsid w:val="00B03512"/>
    <w:rsid w:val="00B035C7"/>
    <w:rsid w:val="00B0424D"/>
    <w:rsid w:val="00B06426"/>
    <w:rsid w:val="00B10A86"/>
    <w:rsid w:val="00B11604"/>
    <w:rsid w:val="00B12F2B"/>
    <w:rsid w:val="00B17669"/>
    <w:rsid w:val="00B17889"/>
    <w:rsid w:val="00B200B1"/>
    <w:rsid w:val="00B20715"/>
    <w:rsid w:val="00B20BE2"/>
    <w:rsid w:val="00B21AF2"/>
    <w:rsid w:val="00B2366F"/>
    <w:rsid w:val="00B25D9B"/>
    <w:rsid w:val="00B267EA"/>
    <w:rsid w:val="00B309E0"/>
    <w:rsid w:val="00B3114A"/>
    <w:rsid w:val="00B31EE9"/>
    <w:rsid w:val="00B32395"/>
    <w:rsid w:val="00B33E0B"/>
    <w:rsid w:val="00B344B1"/>
    <w:rsid w:val="00B3505F"/>
    <w:rsid w:val="00B36B35"/>
    <w:rsid w:val="00B409BB"/>
    <w:rsid w:val="00B40EBE"/>
    <w:rsid w:val="00B4607A"/>
    <w:rsid w:val="00B4634F"/>
    <w:rsid w:val="00B463E7"/>
    <w:rsid w:val="00B46AB0"/>
    <w:rsid w:val="00B47358"/>
    <w:rsid w:val="00B50D05"/>
    <w:rsid w:val="00B516F7"/>
    <w:rsid w:val="00B524B9"/>
    <w:rsid w:val="00B52FA7"/>
    <w:rsid w:val="00B5310E"/>
    <w:rsid w:val="00B54C25"/>
    <w:rsid w:val="00B574A8"/>
    <w:rsid w:val="00B60508"/>
    <w:rsid w:val="00B63248"/>
    <w:rsid w:val="00B63D68"/>
    <w:rsid w:val="00B63E53"/>
    <w:rsid w:val="00B64831"/>
    <w:rsid w:val="00B668CE"/>
    <w:rsid w:val="00B670DA"/>
    <w:rsid w:val="00B6737F"/>
    <w:rsid w:val="00B67483"/>
    <w:rsid w:val="00B678AC"/>
    <w:rsid w:val="00B67EED"/>
    <w:rsid w:val="00B71040"/>
    <w:rsid w:val="00B72086"/>
    <w:rsid w:val="00B72E13"/>
    <w:rsid w:val="00B740FB"/>
    <w:rsid w:val="00B77214"/>
    <w:rsid w:val="00B77AA3"/>
    <w:rsid w:val="00B77F81"/>
    <w:rsid w:val="00B8086B"/>
    <w:rsid w:val="00B82619"/>
    <w:rsid w:val="00B8578E"/>
    <w:rsid w:val="00B860FA"/>
    <w:rsid w:val="00B8630B"/>
    <w:rsid w:val="00B877B3"/>
    <w:rsid w:val="00B877F1"/>
    <w:rsid w:val="00B87D01"/>
    <w:rsid w:val="00B90689"/>
    <w:rsid w:val="00B91C4F"/>
    <w:rsid w:val="00B93157"/>
    <w:rsid w:val="00B93C71"/>
    <w:rsid w:val="00B946BC"/>
    <w:rsid w:val="00B94751"/>
    <w:rsid w:val="00B947B6"/>
    <w:rsid w:val="00B94EBF"/>
    <w:rsid w:val="00B95A93"/>
    <w:rsid w:val="00B96160"/>
    <w:rsid w:val="00B96FBF"/>
    <w:rsid w:val="00B97F07"/>
    <w:rsid w:val="00B97F61"/>
    <w:rsid w:val="00BA1712"/>
    <w:rsid w:val="00BA1D2C"/>
    <w:rsid w:val="00BA3C59"/>
    <w:rsid w:val="00BA4D10"/>
    <w:rsid w:val="00BA59C7"/>
    <w:rsid w:val="00BA6C98"/>
    <w:rsid w:val="00BA7734"/>
    <w:rsid w:val="00BA7A05"/>
    <w:rsid w:val="00BB1602"/>
    <w:rsid w:val="00BB4D16"/>
    <w:rsid w:val="00BB5415"/>
    <w:rsid w:val="00BB598E"/>
    <w:rsid w:val="00BC023A"/>
    <w:rsid w:val="00BC02F4"/>
    <w:rsid w:val="00BC0B59"/>
    <w:rsid w:val="00BC1125"/>
    <w:rsid w:val="00BC346C"/>
    <w:rsid w:val="00BC450D"/>
    <w:rsid w:val="00BC4999"/>
    <w:rsid w:val="00BC4A44"/>
    <w:rsid w:val="00BC4C89"/>
    <w:rsid w:val="00BC4E8F"/>
    <w:rsid w:val="00BC71BA"/>
    <w:rsid w:val="00BC7909"/>
    <w:rsid w:val="00BC7E98"/>
    <w:rsid w:val="00BD0548"/>
    <w:rsid w:val="00BD2AE8"/>
    <w:rsid w:val="00BD4165"/>
    <w:rsid w:val="00BD5DC5"/>
    <w:rsid w:val="00BD61E6"/>
    <w:rsid w:val="00BD62CA"/>
    <w:rsid w:val="00BD6BD8"/>
    <w:rsid w:val="00BD7AB3"/>
    <w:rsid w:val="00BE132B"/>
    <w:rsid w:val="00BE145B"/>
    <w:rsid w:val="00BE1832"/>
    <w:rsid w:val="00BE3AB5"/>
    <w:rsid w:val="00BE5858"/>
    <w:rsid w:val="00BE6289"/>
    <w:rsid w:val="00BE639C"/>
    <w:rsid w:val="00BE68F5"/>
    <w:rsid w:val="00BF0525"/>
    <w:rsid w:val="00BF1727"/>
    <w:rsid w:val="00BF4911"/>
    <w:rsid w:val="00BF4AA5"/>
    <w:rsid w:val="00BF543E"/>
    <w:rsid w:val="00BF6165"/>
    <w:rsid w:val="00C00766"/>
    <w:rsid w:val="00C01014"/>
    <w:rsid w:val="00C014A9"/>
    <w:rsid w:val="00C02902"/>
    <w:rsid w:val="00C031A9"/>
    <w:rsid w:val="00C036A5"/>
    <w:rsid w:val="00C06860"/>
    <w:rsid w:val="00C070FD"/>
    <w:rsid w:val="00C07481"/>
    <w:rsid w:val="00C10B92"/>
    <w:rsid w:val="00C12B79"/>
    <w:rsid w:val="00C130A5"/>
    <w:rsid w:val="00C1363C"/>
    <w:rsid w:val="00C14C90"/>
    <w:rsid w:val="00C14E4F"/>
    <w:rsid w:val="00C15C9F"/>
    <w:rsid w:val="00C16926"/>
    <w:rsid w:val="00C20593"/>
    <w:rsid w:val="00C20C8B"/>
    <w:rsid w:val="00C21037"/>
    <w:rsid w:val="00C22D19"/>
    <w:rsid w:val="00C235BE"/>
    <w:rsid w:val="00C249E7"/>
    <w:rsid w:val="00C27124"/>
    <w:rsid w:val="00C3174A"/>
    <w:rsid w:val="00C31EA4"/>
    <w:rsid w:val="00C32112"/>
    <w:rsid w:val="00C32686"/>
    <w:rsid w:val="00C32D42"/>
    <w:rsid w:val="00C35106"/>
    <w:rsid w:val="00C35772"/>
    <w:rsid w:val="00C40E29"/>
    <w:rsid w:val="00C42622"/>
    <w:rsid w:val="00C45FE0"/>
    <w:rsid w:val="00C5089E"/>
    <w:rsid w:val="00C5165C"/>
    <w:rsid w:val="00C516F9"/>
    <w:rsid w:val="00C5306D"/>
    <w:rsid w:val="00C5546F"/>
    <w:rsid w:val="00C555A6"/>
    <w:rsid w:val="00C5748D"/>
    <w:rsid w:val="00C603CC"/>
    <w:rsid w:val="00C60904"/>
    <w:rsid w:val="00C6180A"/>
    <w:rsid w:val="00C6271E"/>
    <w:rsid w:val="00C63D37"/>
    <w:rsid w:val="00C660AB"/>
    <w:rsid w:val="00C7052F"/>
    <w:rsid w:val="00C721AA"/>
    <w:rsid w:val="00C73558"/>
    <w:rsid w:val="00C738CC"/>
    <w:rsid w:val="00C74252"/>
    <w:rsid w:val="00C750D2"/>
    <w:rsid w:val="00C76BF6"/>
    <w:rsid w:val="00C77446"/>
    <w:rsid w:val="00C8136C"/>
    <w:rsid w:val="00C81AB2"/>
    <w:rsid w:val="00C8373F"/>
    <w:rsid w:val="00C83AAD"/>
    <w:rsid w:val="00C858D7"/>
    <w:rsid w:val="00C87B11"/>
    <w:rsid w:val="00C90520"/>
    <w:rsid w:val="00C90BE5"/>
    <w:rsid w:val="00C90F0B"/>
    <w:rsid w:val="00C9388B"/>
    <w:rsid w:val="00C93CCB"/>
    <w:rsid w:val="00C944EA"/>
    <w:rsid w:val="00C95383"/>
    <w:rsid w:val="00C954E9"/>
    <w:rsid w:val="00C960BB"/>
    <w:rsid w:val="00C97556"/>
    <w:rsid w:val="00C9774F"/>
    <w:rsid w:val="00CA13CA"/>
    <w:rsid w:val="00CA3D29"/>
    <w:rsid w:val="00CA4556"/>
    <w:rsid w:val="00CA47FD"/>
    <w:rsid w:val="00CA6DD4"/>
    <w:rsid w:val="00CA7525"/>
    <w:rsid w:val="00CA7D91"/>
    <w:rsid w:val="00CA7EDD"/>
    <w:rsid w:val="00CB017B"/>
    <w:rsid w:val="00CB0250"/>
    <w:rsid w:val="00CB03FB"/>
    <w:rsid w:val="00CB08D1"/>
    <w:rsid w:val="00CB13BF"/>
    <w:rsid w:val="00CB1CD2"/>
    <w:rsid w:val="00CB2B10"/>
    <w:rsid w:val="00CB44CF"/>
    <w:rsid w:val="00CB4F0E"/>
    <w:rsid w:val="00CB4F7D"/>
    <w:rsid w:val="00CB5FF9"/>
    <w:rsid w:val="00CB7041"/>
    <w:rsid w:val="00CB78B7"/>
    <w:rsid w:val="00CB799C"/>
    <w:rsid w:val="00CB79C6"/>
    <w:rsid w:val="00CC02C0"/>
    <w:rsid w:val="00CC2080"/>
    <w:rsid w:val="00CC396E"/>
    <w:rsid w:val="00CC4861"/>
    <w:rsid w:val="00CC4926"/>
    <w:rsid w:val="00CC615A"/>
    <w:rsid w:val="00CC6246"/>
    <w:rsid w:val="00CC666F"/>
    <w:rsid w:val="00CC739D"/>
    <w:rsid w:val="00CC7693"/>
    <w:rsid w:val="00CD0963"/>
    <w:rsid w:val="00CD1122"/>
    <w:rsid w:val="00CD15CF"/>
    <w:rsid w:val="00CD1ADB"/>
    <w:rsid w:val="00CD2A85"/>
    <w:rsid w:val="00CD3194"/>
    <w:rsid w:val="00CD3E07"/>
    <w:rsid w:val="00CD4C8B"/>
    <w:rsid w:val="00CD586B"/>
    <w:rsid w:val="00CD5DD6"/>
    <w:rsid w:val="00CD5F02"/>
    <w:rsid w:val="00CD6EE9"/>
    <w:rsid w:val="00CE0184"/>
    <w:rsid w:val="00CE1A92"/>
    <w:rsid w:val="00CE1AD7"/>
    <w:rsid w:val="00CE29D0"/>
    <w:rsid w:val="00CE2A11"/>
    <w:rsid w:val="00CE3D8A"/>
    <w:rsid w:val="00CE3E82"/>
    <w:rsid w:val="00CE428D"/>
    <w:rsid w:val="00CE4CA7"/>
    <w:rsid w:val="00CE5F3B"/>
    <w:rsid w:val="00CF2EA4"/>
    <w:rsid w:val="00CF3405"/>
    <w:rsid w:val="00CF559F"/>
    <w:rsid w:val="00CF6892"/>
    <w:rsid w:val="00CF6ECA"/>
    <w:rsid w:val="00CF77D1"/>
    <w:rsid w:val="00D00A54"/>
    <w:rsid w:val="00D02A55"/>
    <w:rsid w:val="00D033B4"/>
    <w:rsid w:val="00D0394B"/>
    <w:rsid w:val="00D058E7"/>
    <w:rsid w:val="00D062F2"/>
    <w:rsid w:val="00D10CE8"/>
    <w:rsid w:val="00D14173"/>
    <w:rsid w:val="00D14D86"/>
    <w:rsid w:val="00D14F07"/>
    <w:rsid w:val="00D16779"/>
    <w:rsid w:val="00D17A04"/>
    <w:rsid w:val="00D17FFE"/>
    <w:rsid w:val="00D20B22"/>
    <w:rsid w:val="00D24EDC"/>
    <w:rsid w:val="00D24F43"/>
    <w:rsid w:val="00D2544F"/>
    <w:rsid w:val="00D25572"/>
    <w:rsid w:val="00D25649"/>
    <w:rsid w:val="00D26C83"/>
    <w:rsid w:val="00D27FA3"/>
    <w:rsid w:val="00D30C00"/>
    <w:rsid w:val="00D31B8A"/>
    <w:rsid w:val="00D322DC"/>
    <w:rsid w:val="00D32AE2"/>
    <w:rsid w:val="00D3343A"/>
    <w:rsid w:val="00D33A25"/>
    <w:rsid w:val="00D33A34"/>
    <w:rsid w:val="00D33B2E"/>
    <w:rsid w:val="00D36801"/>
    <w:rsid w:val="00D41E00"/>
    <w:rsid w:val="00D4291C"/>
    <w:rsid w:val="00D429C7"/>
    <w:rsid w:val="00D42CD7"/>
    <w:rsid w:val="00D42E83"/>
    <w:rsid w:val="00D44242"/>
    <w:rsid w:val="00D4431B"/>
    <w:rsid w:val="00D44B6A"/>
    <w:rsid w:val="00D512F3"/>
    <w:rsid w:val="00D52C12"/>
    <w:rsid w:val="00D53F6C"/>
    <w:rsid w:val="00D55168"/>
    <w:rsid w:val="00D55A1A"/>
    <w:rsid w:val="00D57DA1"/>
    <w:rsid w:val="00D601E5"/>
    <w:rsid w:val="00D64753"/>
    <w:rsid w:val="00D64D3A"/>
    <w:rsid w:val="00D66810"/>
    <w:rsid w:val="00D678D9"/>
    <w:rsid w:val="00D67A47"/>
    <w:rsid w:val="00D70157"/>
    <w:rsid w:val="00D7265D"/>
    <w:rsid w:val="00D72E9F"/>
    <w:rsid w:val="00D749E6"/>
    <w:rsid w:val="00D75948"/>
    <w:rsid w:val="00D75CDE"/>
    <w:rsid w:val="00D76672"/>
    <w:rsid w:val="00D77745"/>
    <w:rsid w:val="00D80CC0"/>
    <w:rsid w:val="00D81C12"/>
    <w:rsid w:val="00D81FA7"/>
    <w:rsid w:val="00D82A20"/>
    <w:rsid w:val="00D838A5"/>
    <w:rsid w:val="00D83BBF"/>
    <w:rsid w:val="00D83EF0"/>
    <w:rsid w:val="00D84532"/>
    <w:rsid w:val="00D84D35"/>
    <w:rsid w:val="00D85411"/>
    <w:rsid w:val="00D85736"/>
    <w:rsid w:val="00D857D6"/>
    <w:rsid w:val="00D90201"/>
    <w:rsid w:val="00D93973"/>
    <w:rsid w:val="00D944AF"/>
    <w:rsid w:val="00D9490A"/>
    <w:rsid w:val="00D97EDC"/>
    <w:rsid w:val="00DA019E"/>
    <w:rsid w:val="00DA3458"/>
    <w:rsid w:val="00DA47D8"/>
    <w:rsid w:val="00DA60ED"/>
    <w:rsid w:val="00DB19F1"/>
    <w:rsid w:val="00DB1B7D"/>
    <w:rsid w:val="00DB1C35"/>
    <w:rsid w:val="00DB3722"/>
    <w:rsid w:val="00DB4B8D"/>
    <w:rsid w:val="00DB55B2"/>
    <w:rsid w:val="00DB7016"/>
    <w:rsid w:val="00DB7165"/>
    <w:rsid w:val="00DC15F9"/>
    <w:rsid w:val="00DC18D7"/>
    <w:rsid w:val="00DC1D39"/>
    <w:rsid w:val="00DC2B89"/>
    <w:rsid w:val="00DC2F65"/>
    <w:rsid w:val="00DC47F0"/>
    <w:rsid w:val="00DC680D"/>
    <w:rsid w:val="00DD0345"/>
    <w:rsid w:val="00DD268C"/>
    <w:rsid w:val="00DD72D4"/>
    <w:rsid w:val="00DD7B47"/>
    <w:rsid w:val="00DE0109"/>
    <w:rsid w:val="00DE1261"/>
    <w:rsid w:val="00DE22BE"/>
    <w:rsid w:val="00DE2802"/>
    <w:rsid w:val="00DE46ED"/>
    <w:rsid w:val="00DE4FF4"/>
    <w:rsid w:val="00DE5474"/>
    <w:rsid w:val="00DE54D5"/>
    <w:rsid w:val="00DE653A"/>
    <w:rsid w:val="00DE70AE"/>
    <w:rsid w:val="00DE70F6"/>
    <w:rsid w:val="00DF0005"/>
    <w:rsid w:val="00DF00B0"/>
    <w:rsid w:val="00DF09AE"/>
    <w:rsid w:val="00DF1867"/>
    <w:rsid w:val="00DF1C86"/>
    <w:rsid w:val="00DF42D8"/>
    <w:rsid w:val="00DF574C"/>
    <w:rsid w:val="00DF603F"/>
    <w:rsid w:val="00DF68F8"/>
    <w:rsid w:val="00E00098"/>
    <w:rsid w:val="00E00DD8"/>
    <w:rsid w:val="00E0445C"/>
    <w:rsid w:val="00E06700"/>
    <w:rsid w:val="00E07EFE"/>
    <w:rsid w:val="00E10774"/>
    <w:rsid w:val="00E10BD3"/>
    <w:rsid w:val="00E147A8"/>
    <w:rsid w:val="00E147CB"/>
    <w:rsid w:val="00E1609D"/>
    <w:rsid w:val="00E16897"/>
    <w:rsid w:val="00E16B11"/>
    <w:rsid w:val="00E2222B"/>
    <w:rsid w:val="00E22F45"/>
    <w:rsid w:val="00E25740"/>
    <w:rsid w:val="00E26E4D"/>
    <w:rsid w:val="00E27C57"/>
    <w:rsid w:val="00E31695"/>
    <w:rsid w:val="00E33277"/>
    <w:rsid w:val="00E34140"/>
    <w:rsid w:val="00E341E7"/>
    <w:rsid w:val="00E37F16"/>
    <w:rsid w:val="00E423CA"/>
    <w:rsid w:val="00E42B72"/>
    <w:rsid w:val="00E42C9D"/>
    <w:rsid w:val="00E441AA"/>
    <w:rsid w:val="00E4713C"/>
    <w:rsid w:val="00E47722"/>
    <w:rsid w:val="00E520E3"/>
    <w:rsid w:val="00E5437A"/>
    <w:rsid w:val="00E5470C"/>
    <w:rsid w:val="00E54980"/>
    <w:rsid w:val="00E55F56"/>
    <w:rsid w:val="00E5630A"/>
    <w:rsid w:val="00E56677"/>
    <w:rsid w:val="00E60772"/>
    <w:rsid w:val="00E60FF7"/>
    <w:rsid w:val="00E628B9"/>
    <w:rsid w:val="00E62FC1"/>
    <w:rsid w:val="00E66049"/>
    <w:rsid w:val="00E70292"/>
    <w:rsid w:val="00E70C6A"/>
    <w:rsid w:val="00E70E8B"/>
    <w:rsid w:val="00E73BFE"/>
    <w:rsid w:val="00E752B0"/>
    <w:rsid w:val="00E763B0"/>
    <w:rsid w:val="00E805A4"/>
    <w:rsid w:val="00E807C4"/>
    <w:rsid w:val="00E80936"/>
    <w:rsid w:val="00E83977"/>
    <w:rsid w:val="00E843DD"/>
    <w:rsid w:val="00E845E9"/>
    <w:rsid w:val="00E85579"/>
    <w:rsid w:val="00E904E0"/>
    <w:rsid w:val="00E910D3"/>
    <w:rsid w:val="00E92162"/>
    <w:rsid w:val="00E9279F"/>
    <w:rsid w:val="00E93930"/>
    <w:rsid w:val="00E94E19"/>
    <w:rsid w:val="00E9580F"/>
    <w:rsid w:val="00E961C4"/>
    <w:rsid w:val="00E96FEF"/>
    <w:rsid w:val="00E971A2"/>
    <w:rsid w:val="00E97615"/>
    <w:rsid w:val="00EA2876"/>
    <w:rsid w:val="00EA2A20"/>
    <w:rsid w:val="00EA2CC6"/>
    <w:rsid w:val="00EA341C"/>
    <w:rsid w:val="00EA5CAB"/>
    <w:rsid w:val="00EA64C0"/>
    <w:rsid w:val="00EB10DA"/>
    <w:rsid w:val="00EB124D"/>
    <w:rsid w:val="00EB2040"/>
    <w:rsid w:val="00EB2AF1"/>
    <w:rsid w:val="00EB4C0F"/>
    <w:rsid w:val="00EB57F6"/>
    <w:rsid w:val="00EB5B3D"/>
    <w:rsid w:val="00EB67F0"/>
    <w:rsid w:val="00EC383E"/>
    <w:rsid w:val="00EC500A"/>
    <w:rsid w:val="00EC51BD"/>
    <w:rsid w:val="00EC6EC8"/>
    <w:rsid w:val="00EC6F57"/>
    <w:rsid w:val="00EC7B49"/>
    <w:rsid w:val="00ED0531"/>
    <w:rsid w:val="00ED0A44"/>
    <w:rsid w:val="00ED24FB"/>
    <w:rsid w:val="00ED2949"/>
    <w:rsid w:val="00ED3827"/>
    <w:rsid w:val="00ED4603"/>
    <w:rsid w:val="00ED63B5"/>
    <w:rsid w:val="00ED7711"/>
    <w:rsid w:val="00EE077B"/>
    <w:rsid w:val="00EE0C67"/>
    <w:rsid w:val="00EE3099"/>
    <w:rsid w:val="00EE3D5A"/>
    <w:rsid w:val="00EE3DE8"/>
    <w:rsid w:val="00EE5148"/>
    <w:rsid w:val="00EE642A"/>
    <w:rsid w:val="00EF0F82"/>
    <w:rsid w:val="00EF131D"/>
    <w:rsid w:val="00EF1940"/>
    <w:rsid w:val="00EF3E72"/>
    <w:rsid w:val="00EF4F75"/>
    <w:rsid w:val="00EF61BA"/>
    <w:rsid w:val="00EF6858"/>
    <w:rsid w:val="00F024B6"/>
    <w:rsid w:val="00F032B5"/>
    <w:rsid w:val="00F04A5A"/>
    <w:rsid w:val="00F04DCB"/>
    <w:rsid w:val="00F10579"/>
    <w:rsid w:val="00F11C65"/>
    <w:rsid w:val="00F13F9A"/>
    <w:rsid w:val="00F14086"/>
    <w:rsid w:val="00F146C2"/>
    <w:rsid w:val="00F14CC7"/>
    <w:rsid w:val="00F1750E"/>
    <w:rsid w:val="00F2016A"/>
    <w:rsid w:val="00F22F4D"/>
    <w:rsid w:val="00F23A84"/>
    <w:rsid w:val="00F278F6"/>
    <w:rsid w:val="00F27AB7"/>
    <w:rsid w:val="00F341E9"/>
    <w:rsid w:val="00F36DD6"/>
    <w:rsid w:val="00F37CD1"/>
    <w:rsid w:val="00F40292"/>
    <w:rsid w:val="00F4179F"/>
    <w:rsid w:val="00F442D1"/>
    <w:rsid w:val="00F45795"/>
    <w:rsid w:val="00F469F2"/>
    <w:rsid w:val="00F47687"/>
    <w:rsid w:val="00F47D68"/>
    <w:rsid w:val="00F51075"/>
    <w:rsid w:val="00F52120"/>
    <w:rsid w:val="00F53312"/>
    <w:rsid w:val="00F544B1"/>
    <w:rsid w:val="00F54D93"/>
    <w:rsid w:val="00F5581F"/>
    <w:rsid w:val="00F55D89"/>
    <w:rsid w:val="00F56F13"/>
    <w:rsid w:val="00F61009"/>
    <w:rsid w:val="00F617AC"/>
    <w:rsid w:val="00F62471"/>
    <w:rsid w:val="00F62CFC"/>
    <w:rsid w:val="00F64914"/>
    <w:rsid w:val="00F6597F"/>
    <w:rsid w:val="00F65A19"/>
    <w:rsid w:val="00F70A1F"/>
    <w:rsid w:val="00F7189F"/>
    <w:rsid w:val="00F7201B"/>
    <w:rsid w:val="00F72D4A"/>
    <w:rsid w:val="00F740C5"/>
    <w:rsid w:val="00F74577"/>
    <w:rsid w:val="00F74BE5"/>
    <w:rsid w:val="00F75049"/>
    <w:rsid w:val="00F773BA"/>
    <w:rsid w:val="00F810E9"/>
    <w:rsid w:val="00F814A0"/>
    <w:rsid w:val="00F84A0D"/>
    <w:rsid w:val="00F86353"/>
    <w:rsid w:val="00F8785C"/>
    <w:rsid w:val="00F913B5"/>
    <w:rsid w:val="00F9240B"/>
    <w:rsid w:val="00F92723"/>
    <w:rsid w:val="00F942B2"/>
    <w:rsid w:val="00F949B6"/>
    <w:rsid w:val="00F94AE2"/>
    <w:rsid w:val="00F95028"/>
    <w:rsid w:val="00F950B8"/>
    <w:rsid w:val="00F9513C"/>
    <w:rsid w:val="00F95663"/>
    <w:rsid w:val="00F95A98"/>
    <w:rsid w:val="00F966B1"/>
    <w:rsid w:val="00F966DC"/>
    <w:rsid w:val="00F9683F"/>
    <w:rsid w:val="00F97884"/>
    <w:rsid w:val="00FA0D77"/>
    <w:rsid w:val="00FA155D"/>
    <w:rsid w:val="00FA16C9"/>
    <w:rsid w:val="00FA2833"/>
    <w:rsid w:val="00FA2F0F"/>
    <w:rsid w:val="00FA3141"/>
    <w:rsid w:val="00FA50DF"/>
    <w:rsid w:val="00FA6F27"/>
    <w:rsid w:val="00FA7624"/>
    <w:rsid w:val="00FA7634"/>
    <w:rsid w:val="00FA7D78"/>
    <w:rsid w:val="00FB2D47"/>
    <w:rsid w:val="00FB357E"/>
    <w:rsid w:val="00FB5BEA"/>
    <w:rsid w:val="00FB637D"/>
    <w:rsid w:val="00FB7531"/>
    <w:rsid w:val="00FC2680"/>
    <w:rsid w:val="00FC56A6"/>
    <w:rsid w:val="00FC5B03"/>
    <w:rsid w:val="00FC6E22"/>
    <w:rsid w:val="00FC76BA"/>
    <w:rsid w:val="00FD0FCD"/>
    <w:rsid w:val="00FD2FCB"/>
    <w:rsid w:val="00FD450A"/>
    <w:rsid w:val="00FD5029"/>
    <w:rsid w:val="00FD5E62"/>
    <w:rsid w:val="00FD6472"/>
    <w:rsid w:val="00FE0E80"/>
    <w:rsid w:val="00FE13D8"/>
    <w:rsid w:val="00FE19F5"/>
    <w:rsid w:val="00FE49AC"/>
    <w:rsid w:val="00FE4B4A"/>
    <w:rsid w:val="00FE4F36"/>
    <w:rsid w:val="00FF20D8"/>
    <w:rsid w:val="00FF3671"/>
    <w:rsid w:val="00FF3E69"/>
    <w:rsid w:val="00FF5A0D"/>
    <w:rsid w:val="00FF5ED7"/>
    <w:rsid w:val="00FF6C1A"/>
    <w:rsid w:val="00FF7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1B"/>
    <w:pPr>
      <w:spacing w:after="60"/>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BC71BA"/>
    <w:pPr>
      <w:keepNext/>
      <w:numPr>
        <w:numId w:val="3"/>
      </w:numPr>
      <w:spacing w:before="240"/>
      <w:jc w:val="left"/>
      <w:outlineLvl w:val="0"/>
    </w:pPr>
    <w:rPr>
      <w:rFonts w:ascii="Arial" w:hAnsi="Arial"/>
      <w:b/>
      <w:kern w:val="32"/>
      <w:sz w:val="32"/>
      <w:szCs w:val="20"/>
      <w:lang/>
    </w:rPr>
  </w:style>
  <w:style w:type="paragraph" w:styleId="2">
    <w:name w:val="heading 2"/>
    <w:basedOn w:val="a"/>
    <w:next w:val="a"/>
    <w:link w:val="20"/>
    <w:autoRedefine/>
    <w:uiPriority w:val="99"/>
    <w:qFormat/>
    <w:rsid w:val="005361CF"/>
    <w:pPr>
      <w:keepNext/>
      <w:numPr>
        <w:ilvl w:val="1"/>
        <w:numId w:val="3"/>
      </w:numPr>
      <w:spacing w:before="360" w:after="120"/>
      <w:outlineLvl w:val="1"/>
    </w:pPr>
    <w:rPr>
      <w:rFonts w:ascii="Arial" w:hAnsi="Arial"/>
      <w:b/>
      <w:szCs w:val="20"/>
      <w:lang/>
    </w:rPr>
  </w:style>
  <w:style w:type="paragraph" w:styleId="3">
    <w:name w:val="heading 3"/>
    <w:basedOn w:val="a"/>
    <w:next w:val="a"/>
    <w:link w:val="30"/>
    <w:uiPriority w:val="99"/>
    <w:qFormat/>
    <w:locked/>
    <w:rsid w:val="00F40292"/>
    <w:pPr>
      <w:keepNext/>
      <w:keepLines/>
      <w:numPr>
        <w:ilvl w:val="2"/>
        <w:numId w:val="3"/>
      </w:numPr>
      <w:spacing w:before="240" w:after="180"/>
      <w:jc w:val="left"/>
      <w:outlineLvl w:val="2"/>
    </w:pPr>
    <w:rPr>
      <w:rFonts w:ascii="Cambria" w:eastAsia="Times New Roman" w:hAnsi="Cambria"/>
      <w:b/>
      <w:bCs/>
      <w:lang/>
    </w:rPr>
  </w:style>
  <w:style w:type="paragraph" w:styleId="4">
    <w:name w:val="heading 4"/>
    <w:basedOn w:val="a"/>
    <w:next w:val="a"/>
    <w:link w:val="40"/>
    <w:uiPriority w:val="99"/>
    <w:qFormat/>
    <w:rsid w:val="00B60508"/>
    <w:pPr>
      <w:keepNext/>
      <w:keepLines/>
      <w:spacing w:before="200" w:after="0"/>
      <w:outlineLvl w:val="3"/>
    </w:pPr>
    <w:rPr>
      <w:rFonts w:ascii="Cambria" w:hAnsi="Cambria"/>
      <w:b/>
      <w:i/>
      <w:sz w:val="22"/>
      <w:szCs w:val="20"/>
      <w:shd w:val="clear" w:color="auto" w:fill="FFFFFF"/>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71BA"/>
    <w:rPr>
      <w:rFonts w:ascii="Arial" w:eastAsia="Calibri" w:hAnsi="Arial" w:cs="Times New Roman"/>
      <w:b/>
      <w:kern w:val="32"/>
      <w:sz w:val="32"/>
    </w:rPr>
  </w:style>
  <w:style w:type="character" w:customStyle="1" w:styleId="20">
    <w:name w:val="Заголовок 2 Знак"/>
    <w:link w:val="2"/>
    <w:uiPriority w:val="99"/>
    <w:locked/>
    <w:rsid w:val="005361CF"/>
    <w:rPr>
      <w:rFonts w:ascii="Arial" w:eastAsia="Calibri" w:hAnsi="Arial" w:cs="Times New Roman"/>
      <w:b/>
      <w:sz w:val="28"/>
    </w:rPr>
  </w:style>
  <w:style w:type="character" w:customStyle="1" w:styleId="30">
    <w:name w:val="Заголовок 3 Знак"/>
    <w:link w:val="3"/>
    <w:uiPriority w:val="99"/>
    <w:locked/>
    <w:rsid w:val="00F40292"/>
    <w:rPr>
      <w:rFonts w:ascii="Cambria" w:eastAsia="Times New Roman" w:hAnsi="Cambria" w:cs="Times New Roman"/>
      <w:b/>
      <w:bCs/>
      <w:sz w:val="28"/>
      <w:szCs w:val="22"/>
      <w:lang w:eastAsia="en-US"/>
    </w:rPr>
  </w:style>
  <w:style w:type="character" w:customStyle="1" w:styleId="40">
    <w:name w:val="Заголовок 4 Знак"/>
    <w:link w:val="4"/>
    <w:uiPriority w:val="99"/>
    <w:locked/>
    <w:rsid w:val="00B60508"/>
    <w:rPr>
      <w:rFonts w:ascii="Cambria" w:hAnsi="Cambria" w:cs="Times New Roman"/>
      <w:b/>
      <w:i/>
      <w:sz w:val="22"/>
      <w:lang w:eastAsia="en-US"/>
    </w:rPr>
  </w:style>
  <w:style w:type="paragraph" w:customStyle="1" w:styleId="11">
    <w:name w:val="Рецензия1"/>
    <w:hidden/>
    <w:uiPriority w:val="99"/>
    <w:semiHidden/>
    <w:rsid w:val="001473C8"/>
    <w:rPr>
      <w:rFonts w:ascii="Times New Roman" w:hAnsi="Times New Roman"/>
      <w:sz w:val="28"/>
      <w:szCs w:val="24"/>
    </w:rPr>
  </w:style>
  <w:style w:type="paragraph" w:styleId="a3">
    <w:name w:val="Revision"/>
    <w:hidden/>
    <w:uiPriority w:val="99"/>
    <w:semiHidden/>
    <w:rsid w:val="00CF2EA4"/>
    <w:rPr>
      <w:rFonts w:ascii="Times New Roman" w:hAnsi="Times New Roman"/>
      <w:sz w:val="28"/>
      <w:szCs w:val="22"/>
      <w:lang w:eastAsia="en-US"/>
    </w:rPr>
  </w:style>
  <w:style w:type="paragraph" w:styleId="a4">
    <w:name w:val="Balloon Text"/>
    <w:basedOn w:val="a"/>
    <w:link w:val="a5"/>
    <w:uiPriority w:val="99"/>
    <w:semiHidden/>
    <w:unhideWhenUsed/>
    <w:rsid w:val="009776AA"/>
    <w:pPr>
      <w:spacing w:after="0"/>
    </w:pPr>
    <w:rPr>
      <w:rFonts w:ascii="Tahoma" w:hAnsi="Tahoma"/>
      <w:sz w:val="16"/>
      <w:szCs w:val="16"/>
      <w:lang/>
    </w:rPr>
  </w:style>
  <w:style w:type="character" w:customStyle="1" w:styleId="a5">
    <w:name w:val="Текст выноски Знак"/>
    <w:link w:val="a4"/>
    <w:uiPriority w:val="99"/>
    <w:semiHidden/>
    <w:rsid w:val="009776AA"/>
    <w:rPr>
      <w:rFonts w:ascii="Tahoma" w:eastAsia="Calibri" w:hAnsi="Tahoma" w:cs="Tahoma"/>
      <w:sz w:val="16"/>
      <w:szCs w:val="16"/>
      <w:lang w:eastAsia="en-US"/>
    </w:rPr>
  </w:style>
  <w:style w:type="character" w:styleId="a6">
    <w:name w:val="Hyperlink"/>
    <w:uiPriority w:val="99"/>
    <w:unhideWhenUsed/>
    <w:rsid w:val="00646881"/>
    <w:rPr>
      <w:color w:val="0000FF"/>
      <w:u w:val="single"/>
    </w:rPr>
  </w:style>
  <w:style w:type="character" w:styleId="a7">
    <w:name w:val="FollowedHyperlink"/>
    <w:uiPriority w:val="99"/>
    <w:semiHidden/>
    <w:unhideWhenUsed/>
    <w:rsid w:val="00646881"/>
    <w:rPr>
      <w:color w:val="800080"/>
      <w:u w:val="single"/>
    </w:rPr>
  </w:style>
  <w:style w:type="paragraph" w:customStyle="1" w:styleId="font5">
    <w:name w:val="font5"/>
    <w:basedOn w:val="a"/>
    <w:rsid w:val="00646881"/>
    <w:pPr>
      <w:spacing w:before="100" w:beforeAutospacing="1" w:after="100" w:afterAutospacing="1"/>
      <w:ind w:firstLine="0"/>
      <w:jc w:val="left"/>
    </w:pPr>
    <w:rPr>
      <w:rFonts w:eastAsia="Times New Roman"/>
      <w:b/>
      <w:bCs/>
      <w:i/>
      <w:iCs/>
      <w:sz w:val="20"/>
      <w:szCs w:val="20"/>
      <w:lang w:eastAsia="ru-RU"/>
    </w:rPr>
  </w:style>
  <w:style w:type="paragraph" w:customStyle="1" w:styleId="font6">
    <w:name w:val="font6"/>
    <w:basedOn w:val="a"/>
    <w:rsid w:val="00646881"/>
    <w:pPr>
      <w:spacing w:before="100" w:beforeAutospacing="1" w:after="100" w:afterAutospacing="1"/>
      <w:ind w:firstLine="0"/>
      <w:jc w:val="left"/>
    </w:pPr>
    <w:rPr>
      <w:rFonts w:ascii="Arial" w:eastAsia="Times New Roman" w:hAnsi="Arial" w:cs="Arial"/>
      <w:b/>
      <w:bCs/>
      <w:i/>
      <w:iCs/>
      <w:sz w:val="22"/>
      <w:lang w:eastAsia="ru-RU"/>
    </w:rPr>
  </w:style>
  <w:style w:type="paragraph" w:customStyle="1" w:styleId="font7">
    <w:name w:val="font7"/>
    <w:basedOn w:val="a"/>
    <w:rsid w:val="00646881"/>
    <w:pPr>
      <w:spacing w:before="100" w:beforeAutospacing="1" w:after="100" w:afterAutospacing="1"/>
      <w:ind w:firstLine="0"/>
      <w:jc w:val="left"/>
    </w:pPr>
    <w:rPr>
      <w:rFonts w:ascii="Arial" w:eastAsia="Times New Roman" w:hAnsi="Arial" w:cs="Arial"/>
      <w:sz w:val="22"/>
      <w:lang w:eastAsia="ru-RU"/>
    </w:rPr>
  </w:style>
  <w:style w:type="paragraph" w:customStyle="1" w:styleId="xl65">
    <w:name w:val="xl65"/>
    <w:basedOn w:val="a"/>
    <w:rsid w:val="00646881"/>
    <w:pPr>
      <w:spacing w:before="100" w:beforeAutospacing="1" w:after="100" w:afterAutospacing="1"/>
      <w:ind w:firstLine="0"/>
      <w:jc w:val="left"/>
      <w:textAlignment w:val="center"/>
    </w:pPr>
    <w:rPr>
      <w:rFonts w:eastAsia="Times New Roman"/>
      <w:sz w:val="24"/>
      <w:szCs w:val="24"/>
      <w:lang w:eastAsia="ru-RU"/>
    </w:rPr>
  </w:style>
  <w:style w:type="paragraph" w:customStyle="1" w:styleId="xl66">
    <w:name w:val="xl66"/>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67">
    <w:name w:val="xl67"/>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textAlignment w:val="center"/>
    </w:pPr>
    <w:rPr>
      <w:rFonts w:eastAsia="Times New Roman"/>
      <w:b/>
      <w:bCs/>
      <w:i/>
      <w:iCs/>
      <w:sz w:val="24"/>
      <w:szCs w:val="24"/>
      <w:lang w:eastAsia="ru-RU"/>
    </w:rPr>
  </w:style>
  <w:style w:type="paragraph" w:customStyle="1" w:styleId="xl68">
    <w:name w:val="xl68"/>
    <w:basedOn w:val="a"/>
    <w:rsid w:val="00646881"/>
    <w:pPr>
      <w:shd w:val="clear" w:color="000000" w:fill="CCFFCC"/>
      <w:spacing w:before="100" w:beforeAutospacing="1" w:after="100" w:afterAutospacing="1"/>
      <w:ind w:firstLine="0"/>
      <w:jc w:val="left"/>
      <w:textAlignment w:val="center"/>
    </w:pPr>
    <w:rPr>
      <w:rFonts w:eastAsia="Times New Roman"/>
      <w:i/>
      <w:iCs/>
      <w:sz w:val="24"/>
      <w:szCs w:val="24"/>
      <w:lang w:eastAsia="ru-RU"/>
    </w:rPr>
  </w:style>
  <w:style w:type="paragraph" w:customStyle="1" w:styleId="xl69">
    <w:name w:val="xl69"/>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70">
    <w:name w:val="xl70"/>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left"/>
      <w:textAlignment w:val="center"/>
    </w:pPr>
    <w:rPr>
      <w:rFonts w:eastAsia="Times New Roman"/>
      <w:b/>
      <w:bCs/>
      <w:i/>
      <w:iCs/>
      <w:sz w:val="24"/>
      <w:szCs w:val="24"/>
      <w:lang w:eastAsia="ru-RU"/>
    </w:rPr>
  </w:style>
  <w:style w:type="paragraph" w:customStyle="1" w:styleId="xl71">
    <w:name w:val="xl71"/>
    <w:basedOn w:val="a"/>
    <w:rsid w:val="00646881"/>
    <w:pPr>
      <w:shd w:val="clear" w:color="000000" w:fill="FFCC99"/>
      <w:spacing w:before="100" w:beforeAutospacing="1" w:after="100" w:afterAutospacing="1"/>
      <w:ind w:firstLine="0"/>
      <w:jc w:val="left"/>
      <w:textAlignment w:val="center"/>
    </w:pPr>
    <w:rPr>
      <w:rFonts w:eastAsia="Times New Roman"/>
      <w:b/>
      <w:bCs/>
      <w:i/>
      <w:iCs/>
      <w:sz w:val="24"/>
      <w:szCs w:val="24"/>
      <w:lang w:eastAsia="ru-RU"/>
    </w:rPr>
  </w:style>
  <w:style w:type="paragraph" w:customStyle="1" w:styleId="xl72">
    <w:name w:val="xl72"/>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lang w:eastAsia="ru-RU"/>
    </w:rPr>
  </w:style>
  <w:style w:type="paragraph" w:customStyle="1" w:styleId="xl73">
    <w:name w:val="xl73"/>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4"/>
      <w:szCs w:val="24"/>
      <w:lang w:eastAsia="ru-RU"/>
    </w:rPr>
  </w:style>
  <w:style w:type="paragraph" w:customStyle="1" w:styleId="xl74">
    <w:name w:val="xl74"/>
    <w:basedOn w:val="a"/>
    <w:rsid w:val="00646881"/>
    <w:pPr>
      <w:shd w:val="clear" w:color="000000" w:fill="FFFFFF"/>
      <w:spacing w:before="100" w:beforeAutospacing="1" w:after="100" w:afterAutospacing="1"/>
      <w:ind w:firstLine="0"/>
      <w:jc w:val="left"/>
      <w:textAlignment w:val="center"/>
    </w:pPr>
    <w:rPr>
      <w:rFonts w:eastAsia="Times New Roman"/>
      <w:sz w:val="24"/>
      <w:szCs w:val="24"/>
      <w:lang w:eastAsia="ru-RU"/>
    </w:rPr>
  </w:style>
  <w:style w:type="paragraph" w:customStyle="1" w:styleId="xl75">
    <w:name w:val="xl75"/>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4"/>
      <w:szCs w:val="24"/>
      <w:lang w:eastAsia="ru-RU"/>
    </w:rPr>
  </w:style>
  <w:style w:type="paragraph" w:customStyle="1" w:styleId="xl76">
    <w:name w:val="xl76"/>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textAlignment w:val="center"/>
    </w:pPr>
    <w:rPr>
      <w:rFonts w:eastAsia="Times New Roman"/>
      <w:b/>
      <w:bCs/>
      <w:i/>
      <w:iCs/>
      <w:color w:val="000000"/>
      <w:sz w:val="24"/>
      <w:szCs w:val="24"/>
      <w:lang w:eastAsia="ru-RU"/>
    </w:rPr>
  </w:style>
  <w:style w:type="paragraph" w:customStyle="1" w:styleId="xl77">
    <w:name w:val="xl77"/>
    <w:basedOn w:val="a"/>
    <w:rsid w:val="00646881"/>
    <w:pPr>
      <w:shd w:val="clear" w:color="000000" w:fill="CCFFCC"/>
      <w:spacing w:before="100" w:beforeAutospacing="1" w:after="100" w:afterAutospacing="1"/>
      <w:ind w:firstLine="0"/>
      <w:jc w:val="left"/>
      <w:textAlignment w:val="center"/>
    </w:pPr>
    <w:rPr>
      <w:rFonts w:eastAsia="Times New Roman"/>
      <w:sz w:val="24"/>
      <w:szCs w:val="24"/>
      <w:lang w:eastAsia="ru-RU"/>
    </w:rPr>
  </w:style>
  <w:style w:type="paragraph" w:customStyle="1" w:styleId="xl78">
    <w:name w:val="xl78"/>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79">
    <w:name w:val="xl79"/>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lang w:eastAsia="ru-RU"/>
    </w:rPr>
  </w:style>
  <w:style w:type="paragraph" w:customStyle="1" w:styleId="xl80">
    <w:name w:val="xl80"/>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1">
    <w:name w:val="xl81"/>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left"/>
      <w:textAlignment w:val="center"/>
    </w:pPr>
    <w:rPr>
      <w:rFonts w:eastAsia="Times New Roman"/>
      <w:b/>
      <w:bCs/>
      <w:i/>
      <w:iCs/>
      <w:color w:val="000000"/>
      <w:sz w:val="24"/>
      <w:szCs w:val="24"/>
      <w:lang w:eastAsia="ru-RU"/>
    </w:rPr>
  </w:style>
  <w:style w:type="paragraph" w:customStyle="1" w:styleId="xl82">
    <w:name w:val="xl82"/>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83">
    <w:name w:val="xl83"/>
    <w:basedOn w:val="a"/>
    <w:rsid w:val="0064688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0"/>
      <w:jc w:val="left"/>
      <w:textAlignment w:val="center"/>
    </w:pPr>
    <w:rPr>
      <w:rFonts w:eastAsia="Times New Roman"/>
      <w:color w:val="000000"/>
      <w:sz w:val="24"/>
      <w:szCs w:val="24"/>
      <w:lang w:eastAsia="ru-RU"/>
    </w:rPr>
  </w:style>
  <w:style w:type="paragraph" w:customStyle="1" w:styleId="xl84">
    <w:name w:val="xl84"/>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eastAsia="Times New Roman"/>
      <w:sz w:val="24"/>
      <w:szCs w:val="24"/>
      <w:lang w:eastAsia="ru-RU"/>
    </w:rPr>
  </w:style>
  <w:style w:type="paragraph" w:customStyle="1" w:styleId="xl85">
    <w:name w:val="xl85"/>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lang w:eastAsia="ru-RU"/>
    </w:rPr>
  </w:style>
  <w:style w:type="paragraph" w:customStyle="1" w:styleId="xl86">
    <w:name w:val="xl86"/>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left"/>
      <w:textAlignment w:val="center"/>
    </w:pPr>
    <w:rPr>
      <w:rFonts w:eastAsia="Times New Roman"/>
      <w:b/>
      <w:bCs/>
      <w:i/>
      <w:iCs/>
      <w:color w:val="000000"/>
      <w:sz w:val="24"/>
      <w:szCs w:val="24"/>
      <w:lang w:eastAsia="ru-RU"/>
    </w:rPr>
  </w:style>
  <w:style w:type="paragraph" w:customStyle="1" w:styleId="xl87">
    <w:name w:val="xl87"/>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88">
    <w:name w:val="xl88"/>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b/>
      <w:bCs/>
      <w:i/>
      <w:iCs/>
      <w:sz w:val="24"/>
      <w:szCs w:val="24"/>
      <w:lang w:eastAsia="ru-RU"/>
    </w:rPr>
  </w:style>
  <w:style w:type="paragraph" w:customStyle="1" w:styleId="xl89">
    <w:name w:val="xl89"/>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90">
    <w:name w:val="xl90"/>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91">
    <w:name w:val="xl91"/>
    <w:basedOn w:val="a"/>
    <w:rsid w:val="0064688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92">
    <w:name w:val="xl92"/>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center"/>
      <w:textAlignment w:val="center"/>
    </w:pPr>
    <w:rPr>
      <w:rFonts w:eastAsia="Times New Roman"/>
      <w:b/>
      <w:bCs/>
      <w:i/>
      <w:iCs/>
      <w:color w:val="000000"/>
      <w:sz w:val="24"/>
      <w:szCs w:val="24"/>
      <w:lang w:eastAsia="ru-RU"/>
    </w:rPr>
  </w:style>
  <w:style w:type="paragraph" w:customStyle="1" w:styleId="xl93">
    <w:name w:val="xl93"/>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eastAsia="Times New Roman"/>
      <w:b/>
      <w:bCs/>
      <w:i/>
      <w:iCs/>
      <w:color w:val="000000"/>
      <w:sz w:val="24"/>
      <w:szCs w:val="24"/>
      <w:lang w:eastAsia="ru-RU"/>
    </w:rPr>
  </w:style>
  <w:style w:type="paragraph" w:customStyle="1" w:styleId="xl94">
    <w:name w:val="xl94"/>
    <w:basedOn w:val="a"/>
    <w:rsid w:val="0064688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0"/>
      <w:jc w:val="left"/>
      <w:textAlignment w:val="center"/>
    </w:pPr>
    <w:rPr>
      <w:rFonts w:eastAsia="Times New Roman"/>
      <w:b/>
      <w:bCs/>
      <w:sz w:val="22"/>
      <w:lang w:eastAsia="ru-RU"/>
    </w:rPr>
  </w:style>
  <w:style w:type="paragraph" w:customStyle="1" w:styleId="xl95">
    <w:name w:val="xl95"/>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D0D0D"/>
      <w:sz w:val="24"/>
      <w:szCs w:val="24"/>
      <w:lang w:eastAsia="ru-RU"/>
    </w:rPr>
  </w:style>
  <w:style w:type="paragraph" w:customStyle="1" w:styleId="xl96">
    <w:name w:val="xl96"/>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4"/>
      <w:szCs w:val="24"/>
      <w:lang w:eastAsia="ru-RU"/>
    </w:rPr>
  </w:style>
  <w:style w:type="paragraph" w:customStyle="1" w:styleId="xl97">
    <w:name w:val="xl97"/>
    <w:basedOn w:val="a"/>
    <w:rsid w:val="00646881"/>
    <w:pPr>
      <w:spacing w:before="100" w:beforeAutospacing="1" w:after="100" w:afterAutospacing="1"/>
      <w:ind w:firstLine="0"/>
      <w:jc w:val="center"/>
      <w:textAlignment w:val="center"/>
    </w:pPr>
    <w:rPr>
      <w:rFonts w:eastAsia="Times New Roman"/>
      <w:sz w:val="24"/>
      <w:szCs w:val="24"/>
      <w:lang w:eastAsia="ru-RU"/>
    </w:rPr>
  </w:style>
  <w:style w:type="paragraph" w:customStyle="1" w:styleId="xl98">
    <w:name w:val="xl98"/>
    <w:basedOn w:val="a"/>
    <w:rsid w:val="0064688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0"/>
      <w:jc w:val="center"/>
      <w:textAlignment w:val="center"/>
    </w:pPr>
    <w:rPr>
      <w:rFonts w:eastAsia="Times New Roman"/>
      <w:b/>
      <w:bCs/>
      <w:sz w:val="22"/>
      <w:lang w:eastAsia="ru-RU"/>
    </w:rPr>
  </w:style>
  <w:style w:type="paragraph" w:customStyle="1" w:styleId="xl99">
    <w:name w:val="xl99"/>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100">
    <w:name w:val="xl100"/>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101">
    <w:name w:val="xl101"/>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lang w:eastAsia="ru-RU"/>
    </w:rPr>
  </w:style>
  <w:style w:type="paragraph" w:customStyle="1" w:styleId="xl102">
    <w:name w:val="xl102"/>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eastAsia="Times New Roman"/>
      <w:b/>
      <w:bCs/>
      <w:i/>
      <w:iCs/>
      <w:sz w:val="24"/>
      <w:szCs w:val="24"/>
      <w:lang w:eastAsia="ru-RU"/>
    </w:rPr>
  </w:style>
  <w:style w:type="paragraph" w:customStyle="1" w:styleId="xl103">
    <w:name w:val="xl103"/>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104">
    <w:name w:val="xl104"/>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4"/>
      <w:szCs w:val="24"/>
      <w:lang w:eastAsia="ru-RU"/>
    </w:rPr>
  </w:style>
  <w:style w:type="paragraph" w:customStyle="1" w:styleId="xl105">
    <w:name w:val="xl105"/>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sz w:val="24"/>
      <w:szCs w:val="24"/>
      <w:lang w:eastAsia="ru-RU"/>
    </w:rPr>
  </w:style>
  <w:style w:type="paragraph" w:customStyle="1" w:styleId="xl106">
    <w:name w:val="xl106"/>
    <w:basedOn w:val="a"/>
    <w:rsid w:val="0064688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07">
    <w:name w:val="xl107"/>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center"/>
      <w:textAlignment w:val="center"/>
    </w:pPr>
    <w:rPr>
      <w:rFonts w:eastAsia="Times New Roman"/>
      <w:sz w:val="24"/>
      <w:szCs w:val="24"/>
      <w:lang w:eastAsia="ru-RU"/>
    </w:rPr>
  </w:style>
  <w:style w:type="paragraph" w:customStyle="1" w:styleId="xl108">
    <w:name w:val="xl108"/>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center"/>
      <w:textAlignment w:val="center"/>
    </w:pPr>
    <w:rPr>
      <w:rFonts w:eastAsia="Times New Roman"/>
      <w:sz w:val="24"/>
      <w:szCs w:val="24"/>
      <w:lang w:eastAsia="ru-RU"/>
    </w:rPr>
  </w:style>
  <w:style w:type="paragraph" w:customStyle="1" w:styleId="xl109">
    <w:name w:val="xl109"/>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sz w:val="24"/>
      <w:szCs w:val="24"/>
      <w:lang w:eastAsia="ru-RU"/>
    </w:rPr>
  </w:style>
  <w:style w:type="paragraph" w:customStyle="1" w:styleId="xl110">
    <w:name w:val="xl110"/>
    <w:basedOn w:val="a"/>
    <w:rsid w:val="00646881"/>
    <w:pPr>
      <w:spacing w:before="100" w:beforeAutospacing="1" w:after="100" w:afterAutospacing="1"/>
      <w:ind w:firstLine="0"/>
      <w:jc w:val="right"/>
      <w:textAlignment w:val="center"/>
    </w:pPr>
    <w:rPr>
      <w:rFonts w:eastAsia="Times New Roman"/>
      <w:sz w:val="24"/>
      <w:szCs w:val="24"/>
      <w:lang w:eastAsia="ru-RU"/>
    </w:rPr>
  </w:style>
  <w:style w:type="paragraph" w:customStyle="1" w:styleId="xl111">
    <w:name w:val="xl111"/>
    <w:basedOn w:val="a"/>
    <w:rsid w:val="0064688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0"/>
      <w:jc w:val="right"/>
      <w:textAlignment w:val="center"/>
    </w:pPr>
    <w:rPr>
      <w:rFonts w:eastAsia="Times New Roman"/>
      <w:b/>
      <w:bCs/>
      <w:sz w:val="24"/>
      <w:szCs w:val="24"/>
      <w:lang w:eastAsia="ru-RU"/>
    </w:rPr>
  </w:style>
  <w:style w:type="paragraph" w:customStyle="1" w:styleId="xl112">
    <w:name w:val="xl112"/>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textAlignment w:val="center"/>
    </w:pPr>
    <w:rPr>
      <w:rFonts w:eastAsia="Times New Roman"/>
      <w:b/>
      <w:bCs/>
      <w:i/>
      <w:iCs/>
      <w:sz w:val="24"/>
      <w:szCs w:val="24"/>
      <w:lang w:eastAsia="ru-RU"/>
    </w:rPr>
  </w:style>
  <w:style w:type="paragraph" w:customStyle="1" w:styleId="xl113">
    <w:name w:val="xl113"/>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right"/>
      <w:textAlignment w:val="center"/>
    </w:pPr>
    <w:rPr>
      <w:rFonts w:eastAsia="Times New Roman"/>
      <w:b/>
      <w:bCs/>
      <w:i/>
      <w:iCs/>
      <w:sz w:val="24"/>
      <w:szCs w:val="24"/>
      <w:lang w:eastAsia="ru-RU"/>
    </w:rPr>
  </w:style>
  <w:style w:type="paragraph" w:customStyle="1" w:styleId="xl114">
    <w:name w:val="xl114"/>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4"/>
      <w:szCs w:val="24"/>
      <w:lang w:eastAsia="ru-RU"/>
    </w:rPr>
  </w:style>
  <w:style w:type="paragraph" w:customStyle="1" w:styleId="xl115">
    <w:name w:val="xl115"/>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16">
    <w:name w:val="xl116"/>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4"/>
      <w:szCs w:val="24"/>
      <w:lang w:eastAsia="ru-RU"/>
    </w:rPr>
  </w:style>
  <w:style w:type="paragraph" w:customStyle="1" w:styleId="xl117">
    <w:name w:val="xl117"/>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4"/>
      <w:szCs w:val="24"/>
      <w:lang w:eastAsia="ru-RU"/>
    </w:rPr>
  </w:style>
  <w:style w:type="paragraph" w:customStyle="1" w:styleId="xl118">
    <w:name w:val="xl118"/>
    <w:basedOn w:val="a"/>
    <w:rsid w:val="006468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textAlignment w:val="center"/>
    </w:pPr>
    <w:rPr>
      <w:rFonts w:eastAsia="Times New Roman"/>
      <w:b/>
      <w:bCs/>
      <w:i/>
      <w:iCs/>
      <w:sz w:val="24"/>
      <w:szCs w:val="24"/>
      <w:lang w:eastAsia="ru-RU"/>
    </w:rPr>
  </w:style>
  <w:style w:type="paragraph" w:customStyle="1" w:styleId="xl119">
    <w:name w:val="xl119"/>
    <w:basedOn w:val="a"/>
    <w:rsid w:val="0064688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0"/>
      <w:jc w:val="right"/>
      <w:textAlignment w:val="center"/>
    </w:pPr>
    <w:rPr>
      <w:rFonts w:eastAsia="Times New Roman"/>
      <w:b/>
      <w:bCs/>
      <w:i/>
      <w:iCs/>
      <w:sz w:val="24"/>
      <w:szCs w:val="24"/>
      <w:lang w:eastAsia="ru-RU"/>
    </w:rPr>
  </w:style>
  <w:style w:type="paragraph" w:customStyle="1" w:styleId="xl120">
    <w:name w:val="xl120"/>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21">
    <w:name w:val="xl121"/>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right"/>
      <w:textAlignment w:val="center"/>
    </w:pPr>
    <w:rPr>
      <w:rFonts w:eastAsia="Times New Roman"/>
      <w:b/>
      <w:bCs/>
      <w:i/>
      <w:iCs/>
      <w:sz w:val="24"/>
      <w:szCs w:val="24"/>
      <w:lang w:eastAsia="ru-RU"/>
    </w:rPr>
  </w:style>
  <w:style w:type="paragraph" w:customStyle="1" w:styleId="xl122">
    <w:name w:val="xl122"/>
    <w:basedOn w:val="a"/>
    <w:rsid w:val="0064688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right"/>
      <w:textAlignment w:val="center"/>
    </w:pPr>
    <w:rPr>
      <w:rFonts w:eastAsia="Times New Roman"/>
      <w:sz w:val="24"/>
      <w:szCs w:val="24"/>
      <w:lang w:eastAsia="ru-RU"/>
    </w:rPr>
  </w:style>
  <w:style w:type="paragraph" w:customStyle="1" w:styleId="xl123">
    <w:name w:val="xl123"/>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24">
    <w:name w:val="xl124"/>
    <w:basedOn w:val="a"/>
    <w:rsid w:val="00646881"/>
    <w:pPr>
      <w:pBdr>
        <w:top w:val="single" w:sz="4" w:space="0" w:color="auto"/>
        <w:right w:val="single" w:sz="4" w:space="0" w:color="auto"/>
      </w:pBdr>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25">
    <w:name w:val="xl125"/>
    <w:basedOn w:val="a"/>
    <w:rsid w:val="00646881"/>
    <w:pPr>
      <w:pBdr>
        <w:right w:val="single" w:sz="4" w:space="0" w:color="auto"/>
      </w:pBdr>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26">
    <w:name w:val="xl126"/>
    <w:basedOn w:val="a"/>
    <w:rsid w:val="00646881"/>
    <w:pPr>
      <w:pBdr>
        <w:left w:val="single" w:sz="4" w:space="0" w:color="auto"/>
        <w:bottom w:val="single" w:sz="4" w:space="0" w:color="auto"/>
      </w:pBdr>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27">
    <w:name w:val="xl127"/>
    <w:basedOn w:val="a"/>
    <w:rsid w:val="00646881"/>
    <w:pPr>
      <w:pBdr>
        <w:bottom w:val="single" w:sz="4" w:space="0" w:color="auto"/>
        <w:right w:val="single" w:sz="4" w:space="0" w:color="auto"/>
      </w:pBdr>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28">
    <w:name w:val="xl128"/>
    <w:basedOn w:val="a"/>
    <w:rsid w:val="0064688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129">
    <w:name w:val="xl129"/>
    <w:basedOn w:val="a"/>
    <w:rsid w:val="00646881"/>
    <w:pPr>
      <w:spacing w:before="100" w:beforeAutospacing="1" w:after="100" w:afterAutospacing="1"/>
      <w:ind w:firstLine="0"/>
      <w:jc w:val="right"/>
      <w:textAlignment w:val="center"/>
    </w:pPr>
    <w:rPr>
      <w:rFonts w:eastAsia="Times New Roman"/>
      <w:szCs w:val="28"/>
      <w:lang w:eastAsia="ru-RU"/>
    </w:rPr>
  </w:style>
  <w:style w:type="paragraph" w:customStyle="1" w:styleId="xl130">
    <w:name w:val="xl130"/>
    <w:basedOn w:val="a"/>
    <w:rsid w:val="0064688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0"/>
      <w:jc w:val="left"/>
      <w:textAlignment w:val="center"/>
    </w:pPr>
    <w:rPr>
      <w:rFonts w:eastAsia="Times New Roman"/>
      <w:sz w:val="24"/>
      <w:szCs w:val="24"/>
      <w:lang w:eastAsia="ru-RU"/>
    </w:rPr>
  </w:style>
  <w:style w:type="paragraph" w:customStyle="1" w:styleId="xl131">
    <w:name w:val="xl131"/>
    <w:basedOn w:val="a"/>
    <w:rsid w:val="00646881"/>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32">
    <w:name w:val="xl132"/>
    <w:basedOn w:val="a"/>
    <w:rsid w:val="0064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4"/>
      <w:szCs w:val="24"/>
      <w:lang w:eastAsia="ru-RU"/>
    </w:rPr>
  </w:style>
  <w:style w:type="paragraph" w:customStyle="1" w:styleId="xl133">
    <w:name w:val="xl133"/>
    <w:basedOn w:val="a"/>
    <w:rsid w:val="006468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34">
    <w:name w:val="xl134"/>
    <w:basedOn w:val="a"/>
    <w:rsid w:val="00646881"/>
    <w:pPr>
      <w:pBdr>
        <w:top w:val="single" w:sz="4" w:space="0" w:color="auto"/>
        <w:left w:val="single" w:sz="4" w:space="0" w:color="auto"/>
        <w:bottom w:val="single" w:sz="4" w:space="0" w:color="auto"/>
      </w:pBdr>
      <w:shd w:val="clear" w:color="000000" w:fill="FFC00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35">
    <w:name w:val="xl135"/>
    <w:basedOn w:val="a"/>
    <w:rsid w:val="00646881"/>
    <w:pPr>
      <w:pBdr>
        <w:top w:val="single" w:sz="4" w:space="0" w:color="auto"/>
        <w:bottom w:val="single" w:sz="4" w:space="0" w:color="auto"/>
      </w:pBdr>
      <w:shd w:val="clear" w:color="000000" w:fill="FFC00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36">
    <w:name w:val="xl136"/>
    <w:basedOn w:val="a"/>
    <w:rsid w:val="00646881"/>
    <w:pPr>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37">
    <w:name w:val="xl137"/>
    <w:basedOn w:val="a"/>
    <w:rsid w:val="00646881"/>
    <w:pPr>
      <w:pBdr>
        <w:bottom w:val="single" w:sz="4" w:space="0" w:color="auto"/>
      </w:pBdr>
      <w:spacing w:before="100" w:beforeAutospacing="1" w:after="100" w:afterAutospacing="1"/>
      <w:ind w:firstLine="0"/>
      <w:jc w:val="center"/>
      <w:textAlignment w:val="center"/>
    </w:pPr>
    <w:rPr>
      <w:rFonts w:eastAsia="Times New Roman"/>
      <w:b/>
      <w:bCs/>
      <w:szCs w:val="28"/>
      <w:lang w:eastAsia="ru-RU"/>
    </w:rPr>
  </w:style>
  <w:style w:type="paragraph" w:customStyle="1" w:styleId="xl138">
    <w:name w:val="xl138"/>
    <w:basedOn w:val="a"/>
    <w:rsid w:val="00646881"/>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39">
    <w:name w:val="xl139"/>
    <w:basedOn w:val="a"/>
    <w:rsid w:val="00646881"/>
    <w:pPr>
      <w:pBdr>
        <w:left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40">
    <w:name w:val="xl140"/>
    <w:basedOn w:val="a"/>
    <w:rsid w:val="00646881"/>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4"/>
      <w:szCs w:val="24"/>
      <w:lang w:eastAsia="ru-RU"/>
    </w:rPr>
  </w:style>
  <w:style w:type="paragraph" w:customStyle="1" w:styleId="xl141">
    <w:name w:val="xl141"/>
    <w:basedOn w:val="a"/>
    <w:rsid w:val="00646881"/>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142">
    <w:name w:val="xl142"/>
    <w:basedOn w:val="a"/>
    <w:rsid w:val="00646881"/>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lang w:eastAsia="ru-RU"/>
    </w:rPr>
  </w:style>
  <w:style w:type="paragraph" w:customStyle="1" w:styleId="xl143">
    <w:name w:val="xl143"/>
    <w:basedOn w:val="a"/>
    <w:rsid w:val="00646881"/>
    <w:pPr>
      <w:pBdr>
        <w:top w:val="single" w:sz="4" w:space="0" w:color="auto"/>
        <w:left w:val="single" w:sz="4" w:space="0" w:color="auto"/>
      </w:pBdr>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44">
    <w:name w:val="xl144"/>
    <w:basedOn w:val="a"/>
    <w:rsid w:val="00646881"/>
    <w:pPr>
      <w:pBdr>
        <w:left w:val="single" w:sz="4" w:space="0" w:color="auto"/>
      </w:pBdr>
      <w:spacing w:before="100" w:beforeAutospacing="1" w:after="100" w:afterAutospacing="1"/>
      <w:ind w:firstLine="0"/>
      <w:jc w:val="center"/>
      <w:textAlignment w:val="center"/>
    </w:pPr>
    <w:rPr>
      <w:rFonts w:eastAsia="Times New Roman"/>
      <w:b/>
      <w:bCs/>
      <w:sz w:val="24"/>
      <w:szCs w:val="24"/>
      <w:lang w:eastAsia="ru-RU"/>
    </w:rPr>
  </w:style>
  <w:style w:type="paragraph" w:styleId="a8">
    <w:name w:val="TOC Heading"/>
    <w:basedOn w:val="1"/>
    <w:next w:val="a"/>
    <w:uiPriority w:val="39"/>
    <w:semiHidden/>
    <w:unhideWhenUsed/>
    <w:qFormat/>
    <w:rsid w:val="00650BD3"/>
    <w:pPr>
      <w:keepLines/>
      <w:numPr>
        <w:numId w:val="0"/>
      </w:numPr>
      <w:spacing w:before="480" w:after="0" w:line="276" w:lineRule="auto"/>
      <w:outlineLvl w:val="9"/>
    </w:pPr>
    <w:rPr>
      <w:rFonts w:ascii="Cambria" w:eastAsia="Times New Roman" w:hAnsi="Cambria"/>
      <w:bCs/>
      <w:color w:val="365F91"/>
      <w:kern w:val="0"/>
      <w:sz w:val="28"/>
      <w:szCs w:val="28"/>
    </w:rPr>
  </w:style>
  <w:style w:type="paragraph" w:styleId="12">
    <w:name w:val="toc 1"/>
    <w:basedOn w:val="a"/>
    <w:next w:val="a"/>
    <w:autoRedefine/>
    <w:uiPriority w:val="39"/>
    <w:locked/>
    <w:rsid w:val="00650BD3"/>
    <w:pPr>
      <w:spacing w:before="120" w:after="120"/>
      <w:jc w:val="left"/>
    </w:pPr>
    <w:rPr>
      <w:rFonts w:ascii="Calibri" w:hAnsi="Calibri" w:cs="Calibri"/>
      <w:b/>
      <w:bCs/>
      <w:caps/>
      <w:sz w:val="20"/>
      <w:szCs w:val="20"/>
    </w:rPr>
  </w:style>
  <w:style w:type="paragraph" w:styleId="21">
    <w:name w:val="toc 2"/>
    <w:basedOn w:val="a"/>
    <w:next w:val="a"/>
    <w:autoRedefine/>
    <w:uiPriority w:val="39"/>
    <w:locked/>
    <w:rsid w:val="00650BD3"/>
    <w:pPr>
      <w:spacing w:after="0"/>
      <w:ind w:left="280"/>
      <w:jc w:val="left"/>
    </w:pPr>
    <w:rPr>
      <w:rFonts w:ascii="Calibri" w:hAnsi="Calibri" w:cs="Calibri"/>
      <w:smallCaps/>
      <w:sz w:val="20"/>
      <w:szCs w:val="20"/>
    </w:rPr>
  </w:style>
  <w:style w:type="paragraph" w:styleId="31">
    <w:name w:val="toc 3"/>
    <w:basedOn w:val="a"/>
    <w:next w:val="a"/>
    <w:autoRedefine/>
    <w:uiPriority w:val="39"/>
    <w:locked/>
    <w:rsid w:val="00650BD3"/>
    <w:pPr>
      <w:spacing w:after="0"/>
      <w:ind w:left="560"/>
      <w:jc w:val="left"/>
    </w:pPr>
    <w:rPr>
      <w:rFonts w:ascii="Calibri" w:hAnsi="Calibri" w:cs="Calibri"/>
      <w:i/>
      <w:iCs/>
      <w:sz w:val="20"/>
      <w:szCs w:val="20"/>
    </w:rPr>
  </w:style>
  <w:style w:type="paragraph" w:styleId="41">
    <w:name w:val="toc 4"/>
    <w:basedOn w:val="a"/>
    <w:next w:val="a"/>
    <w:autoRedefine/>
    <w:locked/>
    <w:rsid w:val="00E93930"/>
    <w:pPr>
      <w:spacing w:after="0"/>
      <w:ind w:left="840"/>
      <w:jc w:val="left"/>
    </w:pPr>
    <w:rPr>
      <w:rFonts w:ascii="Calibri" w:hAnsi="Calibri" w:cs="Calibri"/>
      <w:sz w:val="18"/>
      <w:szCs w:val="18"/>
    </w:rPr>
  </w:style>
  <w:style w:type="paragraph" w:styleId="5">
    <w:name w:val="toc 5"/>
    <w:basedOn w:val="a"/>
    <w:next w:val="a"/>
    <w:autoRedefine/>
    <w:locked/>
    <w:rsid w:val="00E93930"/>
    <w:pPr>
      <w:spacing w:after="0"/>
      <w:ind w:left="1120"/>
      <w:jc w:val="left"/>
    </w:pPr>
    <w:rPr>
      <w:rFonts w:ascii="Calibri" w:hAnsi="Calibri" w:cs="Calibri"/>
      <w:sz w:val="18"/>
      <w:szCs w:val="18"/>
    </w:rPr>
  </w:style>
  <w:style w:type="paragraph" w:styleId="6">
    <w:name w:val="toc 6"/>
    <w:basedOn w:val="a"/>
    <w:next w:val="a"/>
    <w:autoRedefine/>
    <w:locked/>
    <w:rsid w:val="00E93930"/>
    <w:pPr>
      <w:spacing w:after="0"/>
      <w:ind w:left="1400"/>
      <w:jc w:val="left"/>
    </w:pPr>
    <w:rPr>
      <w:rFonts w:ascii="Calibri" w:hAnsi="Calibri" w:cs="Calibri"/>
      <w:sz w:val="18"/>
      <w:szCs w:val="18"/>
    </w:rPr>
  </w:style>
  <w:style w:type="paragraph" w:styleId="7">
    <w:name w:val="toc 7"/>
    <w:basedOn w:val="a"/>
    <w:next w:val="a"/>
    <w:autoRedefine/>
    <w:locked/>
    <w:rsid w:val="00E93930"/>
    <w:pPr>
      <w:spacing w:after="0"/>
      <w:ind w:left="1680"/>
      <w:jc w:val="left"/>
    </w:pPr>
    <w:rPr>
      <w:rFonts w:ascii="Calibri" w:hAnsi="Calibri" w:cs="Calibri"/>
      <w:sz w:val="18"/>
      <w:szCs w:val="18"/>
    </w:rPr>
  </w:style>
  <w:style w:type="paragraph" w:styleId="8">
    <w:name w:val="toc 8"/>
    <w:basedOn w:val="a"/>
    <w:next w:val="a"/>
    <w:autoRedefine/>
    <w:locked/>
    <w:rsid w:val="00E93930"/>
    <w:pPr>
      <w:spacing w:after="0"/>
      <w:ind w:left="1960"/>
      <w:jc w:val="left"/>
    </w:pPr>
    <w:rPr>
      <w:rFonts w:ascii="Calibri" w:hAnsi="Calibri" w:cs="Calibri"/>
      <w:sz w:val="18"/>
      <w:szCs w:val="18"/>
    </w:rPr>
  </w:style>
  <w:style w:type="paragraph" w:styleId="9">
    <w:name w:val="toc 9"/>
    <w:basedOn w:val="a"/>
    <w:next w:val="a"/>
    <w:autoRedefine/>
    <w:locked/>
    <w:rsid w:val="00E93930"/>
    <w:pPr>
      <w:spacing w:after="0"/>
      <w:ind w:left="2240"/>
      <w:jc w:val="left"/>
    </w:pPr>
    <w:rPr>
      <w:rFonts w:ascii="Calibri" w:hAnsi="Calibri" w:cs="Calibri"/>
      <w:sz w:val="18"/>
      <w:szCs w:val="18"/>
    </w:rPr>
  </w:style>
  <w:style w:type="paragraph" w:styleId="a9">
    <w:name w:val="Body Text Indent"/>
    <w:basedOn w:val="a"/>
    <w:link w:val="aa"/>
    <w:semiHidden/>
    <w:unhideWhenUsed/>
    <w:rsid w:val="000A2CD9"/>
    <w:pPr>
      <w:spacing w:after="0"/>
    </w:pPr>
    <w:rPr>
      <w:rFonts w:eastAsia="Times New Roman"/>
      <w:szCs w:val="20"/>
      <w:lang/>
    </w:rPr>
  </w:style>
  <w:style w:type="character" w:customStyle="1" w:styleId="aa">
    <w:name w:val="Основной текст с отступом Знак"/>
    <w:link w:val="a9"/>
    <w:semiHidden/>
    <w:rsid w:val="000A2CD9"/>
    <w:rPr>
      <w:rFonts w:ascii="Times New Roman" w:eastAsia="Times New Roman" w:hAnsi="Times New Roman"/>
      <w:sz w:val="28"/>
    </w:rPr>
  </w:style>
  <w:style w:type="character" w:styleId="ab">
    <w:name w:val="annotation reference"/>
    <w:uiPriority w:val="99"/>
    <w:semiHidden/>
    <w:unhideWhenUsed/>
    <w:rsid w:val="000D3123"/>
    <w:rPr>
      <w:sz w:val="16"/>
      <w:szCs w:val="16"/>
    </w:rPr>
  </w:style>
  <w:style w:type="paragraph" w:styleId="ac">
    <w:name w:val="annotation text"/>
    <w:basedOn w:val="a"/>
    <w:link w:val="ad"/>
    <w:uiPriority w:val="99"/>
    <w:semiHidden/>
    <w:unhideWhenUsed/>
    <w:rsid w:val="000D3123"/>
    <w:rPr>
      <w:sz w:val="20"/>
      <w:szCs w:val="20"/>
      <w:lang/>
    </w:rPr>
  </w:style>
  <w:style w:type="character" w:customStyle="1" w:styleId="ad">
    <w:name w:val="Текст примечания Знак"/>
    <w:link w:val="ac"/>
    <w:uiPriority w:val="99"/>
    <w:semiHidden/>
    <w:rsid w:val="000D3123"/>
    <w:rPr>
      <w:rFonts w:ascii="Times New Roman" w:eastAsia="Calibri" w:hAnsi="Times New Roman" w:cs="Times New Roman"/>
      <w:lang w:eastAsia="en-US"/>
    </w:rPr>
  </w:style>
  <w:style w:type="paragraph" w:styleId="ae">
    <w:name w:val="annotation subject"/>
    <w:basedOn w:val="ac"/>
    <w:next w:val="ac"/>
    <w:link w:val="af"/>
    <w:uiPriority w:val="99"/>
    <w:semiHidden/>
    <w:unhideWhenUsed/>
    <w:rsid w:val="000D3123"/>
    <w:rPr>
      <w:b/>
      <w:bCs/>
    </w:rPr>
  </w:style>
  <w:style w:type="character" w:customStyle="1" w:styleId="af">
    <w:name w:val="Тема примечания Знак"/>
    <w:link w:val="ae"/>
    <w:uiPriority w:val="99"/>
    <w:semiHidden/>
    <w:rsid w:val="000D3123"/>
    <w:rPr>
      <w:rFonts w:ascii="Times New Roman" w:eastAsia="Calibri" w:hAnsi="Times New Roman" w:cs="Times New Roman"/>
      <w:b/>
      <w:bCs/>
      <w:lang w:eastAsia="en-US"/>
    </w:rPr>
  </w:style>
  <w:style w:type="table" w:styleId="af0">
    <w:name w:val="Table Grid"/>
    <w:basedOn w:val="a1"/>
    <w:locked/>
    <w:rsid w:val="0039090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20022">
      <w:bodyDiv w:val="1"/>
      <w:marLeft w:val="0"/>
      <w:marRight w:val="0"/>
      <w:marTop w:val="0"/>
      <w:marBottom w:val="0"/>
      <w:divBdr>
        <w:top w:val="none" w:sz="0" w:space="0" w:color="auto"/>
        <w:left w:val="none" w:sz="0" w:space="0" w:color="auto"/>
        <w:bottom w:val="none" w:sz="0" w:space="0" w:color="auto"/>
        <w:right w:val="none" w:sz="0" w:space="0" w:color="auto"/>
      </w:divBdr>
    </w:div>
    <w:div w:id="119887797">
      <w:bodyDiv w:val="1"/>
      <w:marLeft w:val="0"/>
      <w:marRight w:val="0"/>
      <w:marTop w:val="0"/>
      <w:marBottom w:val="0"/>
      <w:divBdr>
        <w:top w:val="none" w:sz="0" w:space="0" w:color="auto"/>
        <w:left w:val="none" w:sz="0" w:space="0" w:color="auto"/>
        <w:bottom w:val="none" w:sz="0" w:space="0" w:color="auto"/>
        <w:right w:val="none" w:sz="0" w:space="0" w:color="auto"/>
      </w:divBdr>
    </w:div>
    <w:div w:id="297346748">
      <w:bodyDiv w:val="1"/>
      <w:marLeft w:val="0"/>
      <w:marRight w:val="0"/>
      <w:marTop w:val="0"/>
      <w:marBottom w:val="0"/>
      <w:divBdr>
        <w:top w:val="none" w:sz="0" w:space="0" w:color="auto"/>
        <w:left w:val="none" w:sz="0" w:space="0" w:color="auto"/>
        <w:bottom w:val="none" w:sz="0" w:space="0" w:color="auto"/>
        <w:right w:val="none" w:sz="0" w:space="0" w:color="auto"/>
      </w:divBdr>
    </w:div>
    <w:div w:id="318119420">
      <w:bodyDiv w:val="1"/>
      <w:marLeft w:val="0"/>
      <w:marRight w:val="0"/>
      <w:marTop w:val="0"/>
      <w:marBottom w:val="0"/>
      <w:divBdr>
        <w:top w:val="none" w:sz="0" w:space="0" w:color="auto"/>
        <w:left w:val="none" w:sz="0" w:space="0" w:color="auto"/>
        <w:bottom w:val="none" w:sz="0" w:space="0" w:color="auto"/>
        <w:right w:val="none" w:sz="0" w:space="0" w:color="auto"/>
      </w:divBdr>
    </w:div>
    <w:div w:id="655493809">
      <w:bodyDiv w:val="1"/>
      <w:marLeft w:val="0"/>
      <w:marRight w:val="0"/>
      <w:marTop w:val="0"/>
      <w:marBottom w:val="0"/>
      <w:divBdr>
        <w:top w:val="none" w:sz="0" w:space="0" w:color="auto"/>
        <w:left w:val="none" w:sz="0" w:space="0" w:color="auto"/>
        <w:bottom w:val="none" w:sz="0" w:space="0" w:color="auto"/>
        <w:right w:val="none" w:sz="0" w:space="0" w:color="auto"/>
      </w:divBdr>
    </w:div>
    <w:div w:id="914051667">
      <w:bodyDiv w:val="1"/>
      <w:marLeft w:val="0"/>
      <w:marRight w:val="0"/>
      <w:marTop w:val="0"/>
      <w:marBottom w:val="0"/>
      <w:divBdr>
        <w:top w:val="none" w:sz="0" w:space="0" w:color="auto"/>
        <w:left w:val="none" w:sz="0" w:space="0" w:color="auto"/>
        <w:bottom w:val="none" w:sz="0" w:space="0" w:color="auto"/>
        <w:right w:val="none" w:sz="0" w:space="0" w:color="auto"/>
      </w:divBdr>
    </w:div>
    <w:div w:id="963266380">
      <w:bodyDiv w:val="1"/>
      <w:marLeft w:val="0"/>
      <w:marRight w:val="0"/>
      <w:marTop w:val="0"/>
      <w:marBottom w:val="0"/>
      <w:divBdr>
        <w:top w:val="none" w:sz="0" w:space="0" w:color="auto"/>
        <w:left w:val="none" w:sz="0" w:space="0" w:color="auto"/>
        <w:bottom w:val="none" w:sz="0" w:space="0" w:color="auto"/>
        <w:right w:val="none" w:sz="0" w:space="0" w:color="auto"/>
      </w:divBdr>
    </w:div>
    <w:div w:id="1099640097">
      <w:bodyDiv w:val="1"/>
      <w:marLeft w:val="0"/>
      <w:marRight w:val="0"/>
      <w:marTop w:val="0"/>
      <w:marBottom w:val="0"/>
      <w:divBdr>
        <w:top w:val="none" w:sz="0" w:space="0" w:color="auto"/>
        <w:left w:val="none" w:sz="0" w:space="0" w:color="auto"/>
        <w:bottom w:val="none" w:sz="0" w:space="0" w:color="auto"/>
        <w:right w:val="none" w:sz="0" w:space="0" w:color="auto"/>
      </w:divBdr>
    </w:div>
    <w:div w:id="1182091985">
      <w:bodyDiv w:val="1"/>
      <w:marLeft w:val="0"/>
      <w:marRight w:val="0"/>
      <w:marTop w:val="0"/>
      <w:marBottom w:val="0"/>
      <w:divBdr>
        <w:top w:val="none" w:sz="0" w:space="0" w:color="auto"/>
        <w:left w:val="none" w:sz="0" w:space="0" w:color="auto"/>
        <w:bottom w:val="none" w:sz="0" w:space="0" w:color="auto"/>
        <w:right w:val="none" w:sz="0" w:space="0" w:color="auto"/>
      </w:divBdr>
    </w:div>
    <w:div w:id="1320233024">
      <w:bodyDiv w:val="1"/>
      <w:marLeft w:val="0"/>
      <w:marRight w:val="0"/>
      <w:marTop w:val="0"/>
      <w:marBottom w:val="0"/>
      <w:divBdr>
        <w:top w:val="none" w:sz="0" w:space="0" w:color="auto"/>
        <w:left w:val="none" w:sz="0" w:space="0" w:color="auto"/>
        <w:bottom w:val="none" w:sz="0" w:space="0" w:color="auto"/>
        <w:right w:val="none" w:sz="0" w:space="0" w:color="auto"/>
      </w:divBdr>
    </w:div>
    <w:div w:id="1320770796">
      <w:bodyDiv w:val="1"/>
      <w:marLeft w:val="0"/>
      <w:marRight w:val="0"/>
      <w:marTop w:val="0"/>
      <w:marBottom w:val="0"/>
      <w:divBdr>
        <w:top w:val="none" w:sz="0" w:space="0" w:color="auto"/>
        <w:left w:val="none" w:sz="0" w:space="0" w:color="auto"/>
        <w:bottom w:val="none" w:sz="0" w:space="0" w:color="auto"/>
        <w:right w:val="none" w:sz="0" w:space="0" w:color="auto"/>
      </w:divBdr>
    </w:div>
    <w:div w:id="1404522045">
      <w:bodyDiv w:val="1"/>
      <w:marLeft w:val="0"/>
      <w:marRight w:val="0"/>
      <w:marTop w:val="0"/>
      <w:marBottom w:val="0"/>
      <w:divBdr>
        <w:top w:val="none" w:sz="0" w:space="0" w:color="auto"/>
        <w:left w:val="none" w:sz="0" w:space="0" w:color="auto"/>
        <w:bottom w:val="none" w:sz="0" w:space="0" w:color="auto"/>
        <w:right w:val="none" w:sz="0" w:space="0" w:color="auto"/>
      </w:divBdr>
    </w:div>
    <w:div w:id="1491750864">
      <w:marLeft w:val="0"/>
      <w:marRight w:val="0"/>
      <w:marTop w:val="0"/>
      <w:marBottom w:val="0"/>
      <w:divBdr>
        <w:top w:val="none" w:sz="0" w:space="0" w:color="auto"/>
        <w:left w:val="none" w:sz="0" w:space="0" w:color="auto"/>
        <w:bottom w:val="none" w:sz="0" w:space="0" w:color="auto"/>
        <w:right w:val="none" w:sz="0" w:space="0" w:color="auto"/>
      </w:divBdr>
    </w:div>
    <w:div w:id="1491750865">
      <w:marLeft w:val="0"/>
      <w:marRight w:val="0"/>
      <w:marTop w:val="0"/>
      <w:marBottom w:val="0"/>
      <w:divBdr>
        <w:top w:val="none" w:sz="0" w:space="0" w:color="auto"/>
        <w:left w:val="none" w:sz="0" w:space="0" w:color="auto"/>
        <w:bottom w:val="none" w:sz="0" w:space="0" w:color="auto"/>
        <w:right w:val="none" w:sz="0" w:space="0" w:color="auto"/>
      </w:divBdr>
    </w:div>
    <w:div w:id="1491750866">
      <w:marLeft w:val="0"/>
      <w:marRight w:val="0"/>
      <w:marTop w:val="0"/>
      <w:marBottom w:val="0"/>
      <w:divBdr>
        <w:top w:val="none" w:sz="0" w:space="0" w:color="auto"/>
        <w:left w:val="none" w:sz="0" w:space="0" w:color="auto"/>
        <w:bottom w:val="none" w:sz="0" w:space="0" w:color="auto"/>
        <w:right w:val="none" w:sz="0" w:space="0" w:color="auto"/>
      </w:divBdr>
    </w:div>
    <w:div w:id="1491750867">
      <w:marLeft w:val="0"/>
      <w:marRight w:val="0"/>
      <w:marTop w:val="0"/>
      <w:marBottom w:val="0"/>
      <w:divBdr>
        <w:top w:val="none" w:sz="0" w:space="0" w:color="auto"/>
        <w:left w:val="none" w:sz="0" w:space="0" w:color="auto"/>
        <w:bottom w:val="none" w:sz="0" w:space="0" w:color="auto"/>
        <w:right w:val="none" w:sz="0" w:space="0" w:color="auto"/>
      </w:divBdr>
    </w:div>
    <w:div w:id="1491750868">
      <w:marLeft w:val="0"/>
      <w:marRight w:val="0"/>
      <w:marTop w:val="0"/>
      <w:marBottom w:val="0"/>
      <w:divBdr>
        <w:top w:val="none" w:sz="0" w:space="0" w:color="auto"/>
        <w:left w:val="none" w:sz="0" w:space="0" w:color="auto"/>
        <w:bottom w:val="none" w:sz="0" w:space="0" w:color="auto"/>
        <w:right w:val="none" w:sz="0" w:space="0" w:color="auto"/>
      </w:divBdr>
    </w:div>
    <w:div w:id="1491750869">
      <w:marLeft w:val="0"/>
      <w:marRight w:val="0"/>
      <w:marTop w:val="0"/>
      <w:marBottom w:val="0"/>
      <w:divBdr>
        <w:top w:val="none" w:sz="0" w:space="0" w:color="auto"/>
        <w:left w:val="none" w:sz="0" w:space="0" w:color="auto"/>
        <w:bottom w:val="none" w:sz="0" w:space="0" w:color="auto"/>
        <w:right w:val="none" w:sz="0" w:space="0" w:color="auto"/>
      </w:divBdr>
    </w:div>
    <w:div w:id="1491750870">
      <w:marLeft w:val="0"/>
      <w:marRight w:val="0"/>
      <w:marTop w:val="0"/>
      <w:marBottom w:val="0"/>
      <w:divBdr>
        <w:top w:val="none" w:sz="0" w:space="0" w:color="auto"/>
        <w:left w:val="none" w:sz="0" w:space="0" w:color="auto"/>
        <w:bottom w:val="none" w:sz="0" w:space="0" w:color="auto"/>
        <w:right w:val="none" w:sz="0" w:space="0" w:color="auto"/>
      </w:divBdr>
    </w:div>
    <w:div w:id="1491750871">
      <w:marLeft w:val="0"/>
      <w:marRight w:val="0"/>
      <w:marTop w:val="0"/>
      <w:marBottom w:val="0"/>
      <w:divBdr>
        <w:top w:val="none" w:sz="0" w:space="0" w:color="auto"/>
        <w:left w:val="none" w:sz="0" w:space="0" w:color="auto"/>
        <w:bottom w:val="none" w:sz="0" w:space="0" w:color="auto"/>
        <w:right w:val="none" w:sz="0" w:space="0" w:color="auto"/>
      </w:divBdr>
    </w:div>
    <w:div w:id="1491750872">
      <w:marLeft w:val="0"/>
      <w:marRight w:val="0"/>
      <w:marTop w:val="0"/>
      <w:marBottom w:val="0"/>
      <w:divBdr>
        <w:top w:val="none" w:sz="0" w:space="0" w:color="auto"/>
        <w:left w:val="none" w:sz="0" w:space="0" w:color="auto"/>
        <w:bottom w:val="none" w:sz="0" w:space="0" w:color="auto"/>
        <w:right w:val="none" w:sz="0" w:space="0" w:color="auto"/>
      </w:divBdr>
    </w:div>
    <w:div w:id="1491750873">
      <w:marLeft w:val="0"/>
      <w:marRight w:val="0"/>
      <w:marTop w:val="0"/>
      <w:marBottom w:val="0"/>
      <w:divBdr>
        <w:top w:val="none" w:sz="0" w:space="0" w:color="auto"/>
        <w:left w:val="none" w:sz="0" w:space="0" w:color="auto"/>
        <w:bottom w:val="none" w:sz="0" w:space="0" w:color="auto"/>
        <w:right w:val="none" w:sz="0" w:space="0" w:color="auto"/>
      </w:divBdr>
    </w:div>
    <w:div w:id="1491750874">
      <w:marLeft w:val="0"/>
      <w:marRight w:val="0"/>
      <w:marTop w:val="0"/>
      <w:marBottom w:val="0"/>
      <w:divBdr>
        <w:top w:val="none" w:sz="0" w:space="0" w:color="auto"/>
        <w:left w:val="none" w:sz="0" w:space="0" w:color="auto"/>
        <w:bottom w:val="none" w:sz="0" w:space="0" w:color="auto"/>
        <w:right w:val="none" w:sz="0" w:space="0" w:color="auto"/>
      </w:divBdr>
    </w:div>
    <w:div w:id="1491750875">
      <w:marLeft w:val="0"/>
      <w:marRight w:val="0"/>
      <w:marTop w:val="0"/>
      <w:marBottom w:val="0"/>
      <w:divBdr>
        <w:top w:val="none" w:sz="0" w:space="0" w:color="auto"/>
        <w:left w:val="none" w:sz="0" w:space="0" w:color="auto"/>
        <w:bottom w:val="none" w:sz="0" w:space="0" w:color="auto"/>
        <w:right w:val="none" w:sz="0" w:space="0" w:color="auto"/>
      </w:divBdr>
    </w:div>
    <w:div w:id="1491750876">
      <w:marLeft w:val="0"/>
      <w:marRight w:val="0"/>
      <w:marTop w:val="0"/>
      <w:marBottom w:val="0"/>
      <w:divBdr>
        <w:top w:val="none" w:sz="0" w:space="0" w:color="auto"/>
        <w:left w:val="none" w:sz="0" w:space="0" w:color="auto"/>
        <w:bottom w:val="none" w:sz="0" w:space="0" w:color="auto"/>
        <w:right w:val="none" w:sz="0" w:space="0" w:color="auto"/>
      </w:divBdr>
    </w:div>
    <w:div w:id="1491750877">
      <w:marLeft w:val="0"/>
      <w:marRight w:val="0"/>
      <w:marTop w:val="0"/>
      <w:marBottom w:val="0"/>
      <w:divBdr>
        <w:top w:val="none" w:sz="0" w:space="0" w:color="auto"/>
        <w:left w:val="none" w:sz="0" w:space="0" w:color="auto"/>
        <w:bottom w:val="none" w:sz="0" w:space="0" w:color="auto"/>
        <w:right w:val="none" w:sz="0" w:space="0" w:color="auto"/>
      </w:divBdr>
    </w:div>
    <w:div w:id="1491750878">
      <w:marLeft w:val="0"/>
      <w:marRight w:val="0"/>
      <w:marTop w:val="0"/>
      <w:marBottom w:val="0"/>
      <w:divBdr>
        <w:top w:val="none" w:sz="0" w:space="0" w:color="auto"/>
        <w:left w:val="none" w:sz="0" w:space="0" w:color="auto"/>
        <w:bottom w:val="none" w:sz="0" w:space="0" w:color="auto"/>
        <w:right w:val="none" w:sz="0" w:space="0" w:color="auto"/>
      </w:divBdr>
      <w:divsChild>
        <w:div w:id="1491750891">
          <w:marLeft w:val="0"/>
          <w:marRight w:val="0"/>
          <w:marTop w:val="0"/>
          <w:marBottom w:val="0"/>
          <w:divBdr>
            <w:top w:val="none" w:sz="0" w:space="0" w:color="auto"/>
            <w:left w:val="none" w:sz="0" w:space="0" w:color="auto"/>
            <w:bottom w:val="none" w:sz="0" w:space="0" w:color="auto"/>
            <w:right w:val="none" w:sz="0" w:space="0" w:color="auto"/>
          </w:divBdr>
          <w:divsChild>
            <w:div w:id="1491750897">
              <w:marLeft w:val="0"/>
              <w:marRight w:val="0"/>
              <w:marTop w:val="0"/>
              <w:marBottom w:val="0"/>
              <w:divBdr>
                <w:top w:val="none" w:sz="0" w:space="0" w:color="auto"/>
                <w:left w:val="none" w:sz="0" w:space="0" w:color="auto"/>
                <w:bottom w:val="none" w:sz="0" w:space="0" w:color="auto"/>
                <w:right w:val="none" w:sz="0" w:space="0" w:color="auto"/>
              </w:divBdr>
              <w:divsChild>
                <w:div w:id="14917508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91750881">
      <w:marLeft w:val="0"/>
      <w:marRight w:val="0"/>
      <w:marTop w:val="0"/>
      <w:marBottom w:val="0"/>
      <w:divBdr>
        <w:top w:val="none" w:sz="0" w:space="0" w:color="auto"/>
        <w:left w:val="none" w:sz="0" w:space="0" w:color="auto"/>
        <w:bottom w:val="none" w:sz="0" w:space="0" w:color="auto"/>
        <w:right w:val="none" w:sz="0" w:space="0" w:color="auto"/>
      </w:divBdr>
    </w:div>
    <w:div w:id="1491750882">
      <w:marLeft w:val="0"/>
      <w:marRight w:val="0"/>
      <w:marTop w:val="0"/>
      <w:marBottom w:val="0"/>
      <w:divBdr>
        <w:top w:val="none" w:sz="0" w:space="0" w:color="auto"/>
        <w:left w:val="none" w:sz="0" w:space="0" w:color="auto"/>
        <w:bottom w:val="none" w:sz="0" w:space="0" w:color="auto"/>
        <w:right w:val="none" w:sz="0" w:space="0" w:color="auto"/>
      </w:divBdr>
    </w:div>
    <w:div w:id="1491750884">
      <w:marLeft w:val="0"/>
      <w:marRight w:val="0"/>
      <w:marTop w:val="0"/>
      <w:marBottom w:val="0"/>
      <w:divBdr>
        <w:top w:val="none" w:sz="0" w:space="0" w:color="auto"/>
        <w:left w:val="none" w:sz="0" w:space="0" w:color="auto"/>
        <w:bottom w:val="none" w:sz="0" w:space="0" w:color="auto"/>
        <w:right w:val="none" w:sz="0" w:space="0" w:color="auto"/>
      </w:divBdr>
    </w:div>
    <w:div w:id="1491750886">
      <w:marLeft w:val="0"/>
      <w:marRight w:val="0"/>
      <w:marTop w:val="0"/>
      <w:marBottom w:val="0"/>
      <w:divBdr>
        <w:top w:val="none" w:sz="0" w:space="0" w:color="auto"/>
        <w:left w:val="none" w:sz="0" w:space="0" w:color="auto"/>
        <w:bottom w:val="none" w:sz="0" w:space="0" w:color="auto"/>
        <w:right w:val="none" w:sz="0" w:space="0" w:color="auto"/>
      </w:divBdr>
    </w:div>
    <w:div w:id="1491750887">
      <w:marLeft w:val="0"/>
      <w:marRight w:val="0"/>
      <w:marTop w:val="0"/>
      <w:marBottom w:val="0"/>
      <w:divBdr>
        <w:top w:val="none" w:sz="0" w:space="0" w:color="auto"/>
        <w:left w:val="none" w:sz="0" w:space="0" w:color="auto"/>
        <w:bottom w:val="none" w:sz="0" w:space="0" w:color="auto"/>
        <w:right w:val="none" w:sz="0" w:space="0" w:color="auto"/>
      </w:divBdr>
    </w:div>
    <w:div w:id="1491750888">
      <w:marLeft w:val="0"/>
      <w:marRight w:val="0"/>
      <w:marTop w:val="0"/>
      <w:marBottom w:val="0"/>
      <w:divBdr>
        <w:top w:val="none" w:sz="0" w:space="0" w:color="auto"/>
        <w:left w:val="none" w:sz="0" w:space="0" w:color="auto"/>
        <w:bottom w:val="none" w:sz="0" w:space="0" w:color="auto"/>
        <w:right w:val="none" w:sz="0" w:space="0" w:color="auto"/>
      </w:divBdr>
    </w:div>
    <w:div w:id="1491750889">
      <w:marLeft w:val="0"/>
      <w:marRight w:val="0"/>
      <w:marTop w:val="0"/>
      <w:marBottom w:val="0"/>
      <w:divBdr>
        <w:top w:val="none" w:sz="0" w:space="0" w:color="auto"/>
        <w:left w:val="none" w:sz="0" w:space="0" w:color="auto"/>
        <w:bottom w:val="none" w:sz="0" w:space="0" w:color="auto"/>
        <w:right w:val="none" w:sz="0" w:space="0" w:color="auto"/>
      </w:divBdr>
      <w:divsChild>
        <w:div w:id="1491750895">
          <w:marLeft w:val="0"/>
          <w:marRight w:val="0"/>
          <w:marTop w:val="0"/>
          <w:marBottom w:val="0"/>
          <w:divBdr>
            <w:top w:val="none" w:sz="0" w:space="0" w:color="auto"/>
            <w:left w:val="none" w:sz="0" w:space="0" w:color="auto"/>
            <w:bottom w:val="none" w:sz="0" w:space="0" w:color="auto"/>
            <w:right w:val="none" w:sz="0" w:space="0" w:color="auto"/>
          </w:divBdr>
          <w:divsChild>
            <w:div w:id="1491750896">
              <w:marLeft w:val="0"/>
              <w:marRight w:val="0"/>
              <w:marTop w:val="0"/>
              <w:marBottom w:val="0"/>
              <w:divBdr>
                <w:top w:val="none" w:sz="0" w:space="0" w:color="auto"/>
                <w:left w:val="none" w:sz="0" w:space="0" w:color="auto"/>
                <w:bottom w:val="none" w:sz="0" w:space="0" w:color="auto"/>
                <w:right w:val="none" w:sz="0" w:space="0" w:color="auto"/>
              </w:divBdr>
              <w:divsChild>
                <w:div w:id="14917508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91750890">
      <w:marLeft w:val="0"/>
      <w:marRight w:val="0"/>
      <w:marTop w:val="0"/>
      <w:marBottom w:val="0"/>
      <w:divBdr>
        <w:top w:val="none" w:sz="0" w:space="0" w:color="auto"/>
        <w:left w:val="none" w:sz="0" w:space="0" w:color="auto"/>
        <w:bottom w:val="none" w:sz="0" w:space="0" w:color="auto"/>
        <w:right w:val="none" w:sz="0" w:space="0" w:color="auto"/>
      </w:divBdr>
    </w:div>
    <w:div w:id="1491750892">
      <w:marLeft w:val="0"/>
      <w:marRight w:val="0"/>
      <w:marTop w:val="0"/>
      <w:marBottom w:val="0"/>
      <w:divBdr>
        <w:top w:val="none" w:sz="0" w:space="0" w:color="auto"/>
        <w:left w:val="none" w:sz="0" w:space="0" w:color="auto"/>
        <w:bottom w:val="none" w:sz="0" w:space="0" w:color="auto"/>
        <w:right w:val="none" w:sz="0" w:space="0" w:color="auto"/>
      </w:divBdr>
    </w:div>
    <w:div w:id="1491750893">
      <w:marLeft w:val="0"/>
      <w:marRight w:val="0"/>
      <w:marTop w:val="0"/>
      <w:marBottom w:val="0"/>
      <w:divBdr>
        <w:top w:val="none" w:sz="0" w:space="0" w:color="auto"/>
        <w:left w:val="none" w:sz="0" w:space="0" w:color="auto"/>
        <w:bottom w:val="none" w:sz="0" w:space="0" w:color="auto"/>
        <w:right w:val="none" w:sz="0" w:space="0" w:color="auto"/>
      </w:divBdr>
      <w:divsChild>
        <w:div w:id="1491750879">
          <w:marLeft w:val="0"/>
          <w:marRight w:val="0"/>
          <w:marTop w:val="60"/>
          <w:marBottom w:val="0"/>
          <w:divBdr>
            <w:top w:val="none" w:sz="0" w:space="0" w:color="auto"/>
            <w:left w:val="none" w:sz="0" w:space="0" w:color="auto"/>
            <w:bottom w:val="none" w:sz="0" w:space="0" w:color="auto"/>
            <w:right w:val="none" w:sz="0" w:space="0" w:color="auto"/>
          </w:divBdr>
        </w:div>
        <w:div w:id="1491750883">
          <w:marLeft w:val="0"/>
          <w:marRight w:val="0"/>
          <w:marTop w:val="60"/>
          <w:marBottom w:val="0"/>
          <w:divBdr>
            <w:top w:val="none" w:sz="0" w:space="0" w:color="auto"/>
            <w:left w:val="none" w:sz="0" w:space="0" w:color="auto"/>
            <w:bottom w:val="none" w:sz="0" w:space="0" w:color="auto"/>
            <w:right w:val="none" w:sz="0" w:space="0" w:color="auto"/>
          </w:divBdr>
        </w:div>
      </w:divsChild>
    </w:div>
    <w:div w:id="1491750894">
      <w:marLeft w:val="0"/>
      <w:marRight w:val="0"/>
      <w:marTop w:val="0"/>
      <w:marBottom w:val="0"/>
      <w:divBdr>
        <w:top w:val="none" w:sz="0" w:space="0" w:color="auto"/>
        <w:left w:val="none" w:sz="0" w:space="0" w:color="auto"/>
        <w:bottom w:val="none" w:sz="0" w:space="0" w:color="auto"/>
        <w:right w:val="none" w:sz="0" w:space="0" w:color="auto"/>
      </w:divBdr>
    </w:div>
    <w:div w:id="1491750898">
      <w:marLeft w:val="0"/>
      <w:marRight w:val="0"/>
      <w:marTop w:val="0"/>
      <w:marBottom w:val="0"/>
      <w:divBdr>
        <w:top w:val="none" w:sz="0" w:space="0" w:color="auto"/>
        <w:left w:val="none" w:sz="0" w:space="0" w:color="auto"/>
        <w:bottom w:val="none" w:sz="0" w:space="0" w:color="auto"/>
        <w:right w:val="none" w:sz="0" w:space="0" w:color="auto"/>
      </w:divBdr>
    </w:div>
    <w:div w:id="1491750899">
      <w:marLeft w:val="0"/>
      <w:marRight w:val="0"/>
      <w:marTop w:val="0"/>
      <w:marBottom w:val="0"/>
      <w:divBdr>
        <w:top w:val="none" w:sz="0" w:space="0" w:color="auto"/>
        <w:left w:val="none" w:sz="0" w:space="0" w:color="auto"/>
        <w:bottom w:val="none" w:sz="0" w:space="0" w:color="auto"/>
        <w:right w:val="none" w:sz="0" w:space="0" w:color="auto"/>
      </w:divBdr>
    </w:div>
    <w:div w:id="1491750900">
      <w:marLeft w:val="0"/>
      <w:marRight w:val="0"/>
      <w:marTop w:val="0"/>
      <w:marBottom w:val="0"/>
      <w:divBdr>
        <w:top w:val="none" w:sz="0" w:space="0" w:color="auto"/>
        <w:left w:val="none" w:sz="0" w:space="0" w:color="auto"/>
        <w:bottom w:val="none" w:sz="0" w:space="0" w:color="auto"/>
        <w:right w:val="none" w:sz="0" w:space="0" w:color="auto"/>
      </w:divBdr>
    </w:div>
    <w:div w:id="1491750902">
      <w:marLeft w:val="0"/>
      <w:marRight w:val="0"/>
      <w:marTop w:val="0"/>
      <w:marBottom w:val="0"/>
      <w:divBdr>
        <w:top w:val="none" w:sz="0" w:space="0" w:color="auto"/>
        <w:left w:val="none" w:sz="0" w:space="0" w:color="auto"/>
        <w:bottom w:val="none" w:sz="0" w:space="0" w:color="auto"/>
        <w:right w:val="none" w:sz="0" w:space="0" w:color="auto"/>
      </w:divBdr>
      <w:divsChild>
        <w:div w:id="1491750901">
          <w:marLeft w:val="0"/>
          <w:marRight w:val="0"/>
          <w:marTop w:val="0"/>
          <w:marBottom w:val="0"/>
          <w:divBdr>
            <w:top w:val="none" w:sz="0" w:space="0" w:color="auto"/>
            <w:left w:val="none" w:sz="0" w:space="0" w:color="auto"/>
            <w:bottom w:val="none" w:sz="0" w:space="0" w:color="auto"/>
            <w:right w:val="none" w:sz="0" w:space="0" w:color="auto"/>
          </w:divBdr>
        </w:div>
        <w:div w:id="1491750903">
          <w:marLeft w:val="0"/>
          <w:marRight w:val="0"/>
          <w:marTop w:val="0"/>
          <w:marBottom w:val="0"/>
          <w:divBdr>
            <w:top w:val="none" w:sz="0" w:space="0" w:color="auto"/>
            <w:left w:val="none" w:sz="0" w:space="0" w:color="auto"/>
            <w:bottom w:val="none" w:sz="0" w:space="0" w:color="auto"/>
            <w:right w:val="none" w:sz="0" w:space="0" w:color="auto"/>
          </w:divBdr>
        </w:div>
        <w:div w:id="1491750904">
          <w:marLeft w:val="0"/>
          <w:marRight w:val="0"/>
          <w:marTop w:val="0"/>
          <w:marBottom w:val="0"/>
          <w:divBdr>
            <w:top w:val="none" w:sz="0" w:space="0" w:color="auto"/>
            <w:left w:val="none" w:sz="0" w:space="0" w:color="auto"/>
            <w:bottom w:val="none" w:sz="0" w:space="0" w:color="auto"/>
            <w:right w:val="none" w:sz="0" w:space="0" w:color="auto"/>
          </w:divBdr>
        </w:div>
        <w:div w:id="1491750909">
          <w:marLeft w:val="0"/>
          <w:marRight w:val="0"/>
          <w:marTop w:val="0"/>
          <w:marBottom w:val="0"/>
          <w:divBdr>
            <w:top w:val="none" w:sz="0" w:space="0" w:color="auto"/>
            <w:left w:val="none" w:sz="0" w:space="0" w:color="auto"/>
            <w:bottom w:val="none" w:sz="0" w:space="0" w:color="auto"/>
            <w:right w:val="none" w:sz="0" w:space="0" w:color="auto"/>
          </w:divBdr>
        </w:div>
      </w:divsChild>
    </w:div>
    <w:div w:id="1491750907">
      <w:marLeft w:val="0"/>
      <w:marRight w:val="0"/>
      <w:marTop w:val="0"/>
      <w:marBottom w:val="0"/>
      <w:divBdr>
        <w:top w:val="none" w:sz="0" w:space="0" w:color="auto"/>
        <w:left w:val="none" w:sz="0" w:space="0" w:color="auto"/>
        <w:bottom w:val="none" w:sz="0" w:space="0" w:color="auto"/>
        <w:right w:val="none" w:sz="0" w:space="0" w:color="auto"/>
      </w:divBdr>
      <w:divsChild>
        <w:div w:id="1491750905">
          <w:marLeft w:val="0"/>
          <w:marRight w:val="0"/>
          <w:marTop w:val="0"/>
          <w:marBottom w:val="0"/>
          <w:divBdr>
            <w:top w:val="none" w:sz="0" w:space="0" w:color="auto"/>
            <w:left w:val="none" w:sz="0" w:space="0" w:color="auto"/>
            <w:bottom w:val="none" w:sz="0" w:space="0" w:color="auto"/>
            <w:right w:val="none" w:sz="0" w:space="0" w:color="auto"/>
          </w:divBdr>
        </w:div>
        <w:div w:id="1491750906">
          <w:marLeft w:val="0"/>
          <w:marRight w:val="0"/>
          <w:marTop w:val="0"/>
          <w:marBottom w:val="0"/>
          <w:divBdr>
            <w:top w:val="none" w:sz="0" w:space="0" w:color="auto"/>
            <w:left w:val="none" w:sz="0" w:space="0" w:color="auto"/>
            <w:bottom w:val="none" w:sz="0" w:space="0" w:color="auto"/>
            <w:right w:val="none" w:sz="0" w:space="0" w:color="auto"/>
          </w:divBdr>
        </w:div>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1573000916">
      <w:bodyDiv w:val="1"/>
      <w:marLeft w:val="0"/>
      <w:marRight w:val="0"/>
      <w:marTop w:val="0"/>
      <w:marBottom w:val="0"/>
      <w:divBdr>
        <w:top w:val="none" w:sz="0" w:space="0" w:color="auto"/>
        <w:left w:val="none" w:sz="0" w:space="0" w:color="auto"/>
        <w:bottom w:val="none" w:sz="0" w:space="0" w:color="auto"/>
        <w:right w:val="none" w:sz="0" w:space="0" w:color="auto"/>
      </w:divBdr>
    </w:div>
    <w:div w:id="1804031879">
      <w:bodyDiv w:val="1"/>
      <w:marLeft w:val="0"/>
      <w:marRight w:val="0"/>
      <w:marTop w:val="0"/>
      <w:marBottom w:val="0"/>
      <w:divBdr>
        <w:top w:val="none" w:sz="0" w:space="0" w:color="auto"/>
        <w:left w:val="none" w:sz="0" w:space="0" w:color="auto"/>
        <w:bottom w:val="none" w:sz="0" w:space="0" w:color="auto"/>
        <w:right w:val="none" w:sz="0" w:space="0" w:color="auto"/>
      </w:divBdr>
    </w:div>
    <w:div w:id="18295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0320\AppData\Local\Microsoft\Windows\Temporary%20Internet%20Files\Content.Outlook\5TKF5ZL2\2015%2002%2024%20&#1043;&#1080;&#1089;&#1090;&#1086;&#1075;&#1088;&#1072;&#1084;&#1084;&#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0.31594634873323391"/>
          <c:y val="1.6686531585220505E-2"/>
          <c:w val="0.65126676602086431"/>
          <c:h val="0.81883194278903471"/>
        </c:manualLayout>
      </c:layout>
      <c:barChart>
        <c:barDir val="bar"/>
        <c:grouping val="stacked"/>
        <c:ser>
          <c:idx val="0"/>
          <c:order val="0"/>
          <c:tx>
            <c:strRef>
              <c:f>Гистограмма!$F$1</c:f>
              <c:strCache>
                <c:ptCount val="1"/>
                <c:pt idx="0">
                  <c:v>Налог на прибыль (% прибыли)</c:v>
                </c:pt>
              </c:strCache>
            </c:strRef>
          </c:tx>
          <c:dLbls>
            <c:spPr>
              <a:noFill/>
              <a:ln w="25400">
                <a:noFill/>
              </a:ln>
            </c:spPr>
            <c:showVal val="1"/>
          </c:dLbls>
          <c:cat>
            <c:strRef>
              <c:f>Гистограмма!$J$3:$J$40</c:f>
              <c:strCache>
                <c:ptCount val="38"/>
                <c:pt idx="0">
                  <c:v>Саудовская Аравия G20 3</c:v>
                </c:pt>
                <c:pt idx="1">
                  <c:v>Канада G20 ОЭСР 9</c:v>
                </c:pt>
                <c:pt idx="2">
                  <c:v>Норвегия ОЭСР 15</c:v>
                </c:pt>
                <c:pt idx="3">
                  <c:v>Великобритания G20 ОЭСР 16</c:v>
                </c:pt>
                <c:pt idx="4">
                  <c:v>Швейцария ОЭСР 18</c:v>
                </c:pt>
                <c:pt idx="5">
                  <c:v>Южная Африка G20 BRICS 19</c:v>
                </c:pt>
                <c:pt idx="6">
                  <c:v>Люксембург  ОЭСР 20</c:v>
                </c:pt>
                <c:pt idx="7">
                  <c:v>Финляндия ОЭСР 21</c:v>
                </c:pt>
                <c:pt idx="8">
                  <c:v>Новая Зеландия ОЭСР 22</c:v>
                </c:pt>
                <c:pt idx="9">
                  <c:v>Нидерланды ОЭСР 23</c:v>
                </c:pt>
                <c:pt idx="10">
                  <c:v>Латвия 24</c:v>
                </c:pt>
                <c:pt idx="11">
                  <c:v>Республика Корея G20 ОЭСР 25</c:v>
                </c:pt>
                <c:pt idx="12">
                  <c:v>Мальта 26</c:v>
                </c:pt>
                <c:pt idx="13">
                  <c:v>Эстония ОЭСР 28</c:v>
                </c:pt>
                <c:pt idx="14">
                  <c:v>Швеция ОЭСР 35</c:v>
                </c:pt>
                <c:pt idx="15">
                  <c:v>Австралия G20 ОЭСР 39</c:v>
                </c:pt>
                <c:pt idx="16">
                  <c:v>США G20 ОЭСР 47</c:v>
                </c:pt>
                <c:pt idx="17">
                  <c:v>Российская Федерация G20 BRICS 49</c:v>
                </c:pt>
                <c:pt idx="18">
                  <c:v>Кипр 50</c:v>
                </c:pt>
                <c:pt idx="19">
                  <c:v>ОЭСР 55</c:v>
                </c:pt>
                <c:pt idx="20">
                  <c:v>Турция G20 ОЭСР 56</c:v>
                </c:pt>
                <c:pt idx="21">
                  <c:v>Греция ОЭСР 59</c:v>
                </c:pt>
                <c:pt idx="22">
                  <c:v>ЕЭС (без России) 64</c:v>
                </c:pt>
                <c:pt idx="23">
                  <c:v>ЕС G20 67</c:v>
                </c:pt>
                <c:pt idx="24">
                  <c:v>Германия G20 ОЭСР 68</c:v>
                </c:pt>
                <c:pt idx="25">
                  <c:v>Испания ОЭСР 76</c:v>
                </c:pt>
                <c:pt idx="26">
                  <c:v>Бельгия ОЭСР 81</c:v>
                </c:pt>
                <c:pt idx="27">
                  <c:v>Франция G20 ОЭСР 95</c:v>
                </c:pt>
                <c:pt idx="28">
                  <c:v>Израиль ОЭСР 97</c:v>
                </c:pt>
                <c:pt idx="29">
                  <c:v>Мексика G20 ОЭСР 105</c:v>
                </c:pt>
                <c:pt idx="30">
                  <c:v>БРИКС (кроме России) 118</c:v>
                </c:pt>
                <c:pt idx="31">
                  <c:v>Китай G20 BRICS 120</c:v>
                </c:pt>
                <c:pt idx="32">
                  <c:v>Япония G20 ОЭСР 122</c:v>
                </c:pt>
                <c:pt idx="33">
                  <c:v>Италия G20 ОЭСР 141</c:v>
                </c:pt>
                <c:pt idx="34">
                  <c:v>Индия G20 BRICS 156</c:v>
                </c:pt>
                <c:pt idx="35">
                  <c:v>Индонезия G20 160</c:v>
                </c:pt>
                <c:pt idx="36">
                  <c:v>Аргентина G20 170</c:v>
                </c:pt>
                <c:pt idx="37">
                  <c:v>Бразилия G20 BRICS 177</c:v>
                </c:pt>
              </c:strCache>
            </c:strRef>
          </c:cat>
          <c:val>
            <c:numRef>
              <c:f>Гистограмма!$F$3:$F$40</c:f>
              <c:numCache>
                <c:formatCode>General</c:formatCode>
                <c:ptCount val="38"/>
                <c:pt idx="0">
                  <c:v>2.1</c:v>
                </c:pt>
                <c:pt idx="1">
                  <c:v>3.9</c:v>
                </c:pt>
                <c:pt idx="2">
                  <c:v>24.8</c:v>
                </c:pt>
                <c:pt idx="3">
                  <c:v>20.9</c:v>
                </c:pt>
                <c:pt idx="4">
                  <c:v>9.5</c:v>
                </c:pt>
                <c:pt idx="5">
                  <c:v>21.7</c:v>
                </c:pt>
                <c:pt idx="6">
                  <c:v>4.2</c:v>
                </c:pt>
                <c:pt idx="7">
                  <c:v>14.5</c:v>
                </c:pt>
                <c:pt idx="8">
                  <c:v>30</c:v>
                </c:pt>
                <c:pt idx="9">
                  <c:v>21.1</c:v>
                </c:pt>
                <c:pt idx="10">
                  <c:v>4.9000000000000004</c:v>
                </c:pt>
                <c:pt idx="11">
                  <c:v>18.399999999999999</c:v>
                </c:pt>
                <c:pt idx="12">
                  <c:v>30.3</c:v>
                </c:pt>
                <c:pt idx="13">
                  <c:v>8.4</c:v>
                </c:pt>
                <c:pt idx="14">
                  <c:v>13.4</c:v>
                </c:pt>
                <c:pt idx="15">
                  <c:v>26.1</c:v>
                </c:pt>
                <c:pt idx="16">
                  <c:v>28.2</c:v>
                </c:pt>
                <c:pt idx="17">
                  <c:v>8.4</c:v>
                </c:pt>
                <c:pt idx="18">
                  <c:v>9.6</c:v>
                </c:pt>
                <c:pt idx="19" formatCode="0.0">
                  <c:v>16.547058823529415</c:v>
                </c:pt>
                <c:pt idx="20">
                  <c:v>18.100000000000001</c:v>
                </c:pt>
                <c:pt idx="21">
                  <c:v>18.2</c:v>
                </c:pt>
                <c:pt idx="22" formatCode="0.0">
                  <c:v>13.425000000000001</c:v>
                </c:pt>
                <c:pt idx="23" formatCode="0.0">
                  <c:v>14.810869565217391</c:v>
                </c:pt>
                <c:pt idx="24">
                  <c:v>23.3</c:v>
                </c:pt>
                <c:pt idx="25">
                  <c:v>21.9</c:v>
                </c:pt>
                <c:pt idx="26">
                  <c:v>6.5</c:v>
                </c:pt>
                <c:pt idx="27">
                  <c:v>7.4</c:v>
                </c:pt>
                <c:pt idx="28">
                  <c:v>23.2</c:v>
                </c:pt>
                <c:pt idx="29">
                  <c:v>24.9</c:v>
                </c:pt>
                <c:pt idx="30" formatCode="0.0">
                  <c:v>19.875</c:v>
                </c:pt>
                <c:pt idx="31">
                  <c:v>7.8</c:v>
                </c:pt>
                <c:pt idx="32">
                  <c:v>28.9</c:v>
                </c:pt>
                <c:pt idx="33">
                  <c:v>19.899999999999999</c:v>
                </c:pt>
                <c:pt idx="34">
                  <c:v>25.3</c:v>
                </c:pt>
                <c:pt idx="35">
                  <c:v>16.7</c:v>
                </c:pt>
                <c:pt idx="36">
                  <c:v>0</c:v>
                </c:pt>
                <c:pt idx="37">
                  <c:v>24.7</c:v>
                </c:pt>
              </c:numCache>
            </c:numRef>
          </c:val>
        </c:ser>
        <c:ser>
          <c:idx val="1"/>
          <c:order val="1"/>
          <c:tx>
            <c:strRef>
              <c:f>Гистограмма!$G$1</c:f>
              <c:strCache>
                <c:ptCount val="1"/>
                <c:pt idx="0">
                  <c:v>Налог и выплаты на зарплату (% прибыли)</c:v>
                </c:pt>
              </c:strCache>
            </c:strRef>
          </c:tx>
          <c:dLbls>
            <c:spPr>
              <a:noFill/>
              <a:ln w="25400">
                <a:noFill/>
              </a:ln>
            </c:spPr>
            <c:showVal val="1"/>
          </c:dLbls>
          <c:cat>
            <c:strRef>
              <c:f>Гистограмма!$J$3:$J$40</c:f>
              <c:strCache>
                <c:ptCount val="38"/>
                <c:pt idx="0">
                  <c:v>Саудовская Аравия G20 3</c:v>
                </c:pt>
                <c:pt idx="1">
                  <c:v>Канада G20 ОЭСР 9</c:v>
                </c:pt>
                <c:pt idx="2">
                  <c:v>Норвегия ОЭСР 15</c:v>
                </c:pt>
                <c:pt idx="3">
                  <c:v>Великобритания G20 ОЭСР 16</c:v>
                </c:pt>
                <c:pt idx="4">
                  <c:v>Швейцария ОЭСР 18</c:v>
                </c:pt>
                <c:pt idx="5">
                  <c:v>Южная Африка G20 BRICS 19</c:v>
                </c:pt>
                <c:pt idx="6">
                  <c:v>Люксембург  ОЭСР 20</c:v>
                </c:pt>
                <c:pt idx="7">
                  <c:v>Финляндия ОЭСР 21</c:v>
                </c:pt>
                <c:pt idx="8">
                  <c:v>Новая Зеландия ОЭСР 22</c:v>
                </c:pt>
                <c:pt idx="9">
                  <c:v>Нидерланды ОЭСР 23</c:v>
                </c:pt>
                <c:pt idx="10">
                  <c:v>Латвия 24</c:v>
                </c:pt>
                <c:pt idx="11">
                  <c:v>Республика Корея G20 ОЭСР 25</c:v>
                </c:pt>
                <c:pt idx="12">
                  <c:v>Мальта 26</c:v>
                </c:pt>
                <c:pt idx="13">
                  <c:v>Эстония ОЭСР 28</c:v>
                </c:pt>
                <c:pt idx="14">
                  <c:v>Швеция ОЭСР 35</c:v>
                </c:pt>
                <c:pt idx="15">
                  <c:v>Австралия G20 ОЭСР 39</c:v>
                </c:pt>
                <c:pt idx="16">
                  <c:v>США G20 ОЭСР 47</c:v>
                </c:pt>
                <c:pt idx="17">
                  <c:v>Российская Федерация G20 BRICS 49</c:v>
                </c:pt>
                <c:pt idx="18">
                  <c:v>Кипр 50</c:v>
                </c:pt>
                <c:pt idx="19">
                  <c:v>ОЭСР 55</c:v>
                </c:pt>
                <c:pt idx="20">
                  <c:v>Турция G20 ОЭСР 56</c:v>
                </c:pt>
                <c:pt idx="21">
                  <c:v>Греция ОЭСР 59</c:v>
                </c:pt>
                <c:pt idx="22">
                  <c:v>ЕЭС (без России) 64</c:v>
                </c:pt>
                <c:pt idx="23">
                  <c:v>ЕС G20 67</c:v>
                </c:pt>
                <c:pt idx="24">
                  <c:v>Германия G20 ОЭСР 68</c:v>
                </c:pt>
                <c:pt idx="25">
                  <c:v>Испания ОЭСР 76</c:v>
                </c:pt>
                <c:pt idx="26">
                  <c:v>Бельгия ОЭСР 81</c:v>
                </c:pt>
                <c:pt idx="27">
                  <c:v>Франция G20 ОЭСР 95</c:v>
                </c:pt>
                <c:pt idx="28">
                  <c:v>Израиль ОЭСР 97</c:v>
                </c:pt>
                <c:pt idx="29">
                  <c:v>Мексика G20 ОЭСР 105</c:v>
                </c:pt>
                <c:pt idx="30">
                  <c:v>БРИКС (кроме России) 118</c:v>
                </c:pt>
                <c:pt idx="31">
                  <c:v>Китай G20 BRICS 120</c:v>
                </c:pt>
                <c:pt idx="32">
                  <c:v>Япония G20 ОЭСР 122</c:v>
                </c:pt>
                <c:pt idx="33">
                  <c:v>Италия G20 ОЭСР 141</c:v>
                </c:pt>
                <c:pt idx="34">
                  <c:v>Индия G20 BRICS 156</c:v>
                </c:pt>
                <c:pt idx="35">
                  <c:v>Индонезия G20 160</c:v>
                </c:pt>
                <c:pt idx="36">
                  <c:v>Аргентина G20 170</c:v>
                </c:pt>
                <c:pt idx="37">
                  <c:v>Бразилия G20 BRICS 177</c:v>
                </c:pt>
              </c:strCache>
            </c:strRef>
          </c:cat>
          <c:val>
            <c:numRef>
              <c:f>Гистограмма!$G$3:$G$40</c:f>
              <c:numCache>
                <c:formatCode>General</c:formatCode>
                <c:ptCount val="38"/>
                <c:pt idx="0">
                  <c:v>12.4</c:v>
                </c:pt>
                <c:pt idx="1">
                  <c:v>12.5</c:v>
                </c:pt>
                <c:pt idx="2">
                  <c:v>15.9</c:v>
                </c:pt>
                <c:pt idx="3">
                  <c:v>11.3</c:v>
                </c:pt>
                <c:pt idx="4">
                  <c:v>17.7</c:v>
                </c:pt>
                <c:pt idx="5">
                  <c:v>4</c:v>
                </c:pt>
                <c:pt idx="6">
                  <c:v>15.6</c:v>
                </c:pt>
                <c:pt idx="7">
                  <c:v>24.2</c:v>
                </c:pt>
                <c:pt idx="8">
                  <c:v>3</c:v>
                </c:pt>
                <c:pt idx="9">
                  <c:v>17.600000000000001</c:v>
                </c:pt>
                <c:pt idx="10">
                  <c:v>27.2</c:v>
                </c:pt>
                <c:pt idx="11">
                  <c:v>13.6</c:v>
                </c:pt>
                <c:pt idx="12">
                  <c:v>10.7</c:v>
                </c:pt>
                <c:pt idx="13">
                  <c:v>39</c:v>
                </c:pt>
                <c:pt idx="14">
                  <c:v>35.5</c:v>
                </c:pt>
                <c:pt idx="15">
                  <c:v>20.8</c:v>
                </c:pt>
                <c:pt idx="16">
                  <c:v>9.7000000000000011</c:v>
                </c:pt>
                <c:pt idx="17">
                  <c:v>35.4</c:v>
                </c:pt>
                <c:pt idx="18">
                  <c:v>12</c:v>
                </c:pt>
                <c:pt idx="19" formatCode="0.0">
                  <c:v>23.297058823529415</c:v>
                </c:pt>
                <c:pt idx="20">
                  <c:v>19.2</c:v>
                </c:pt>
                <c:pt idx="21">
                  <c:v>31</c:v>
                </c:pt>
                <c:pt idx="22" formatCode="0.0">
                  <c:v>17.424999999999997</c:v>
                </c:pt>
                <c:pt idx="23" formatCode="0.0">
                  <c:v>25.586956521739133</c:v>
                </c:pt>
                <c:pt idx="24">
                  <c:v>21.2</c:v>
                </c:pt>
                <c:pt idx="25">
                  <c:v>35.700000000000003</c:v>
                </c:pt>
                <c:pt idx="26">
                  <c:v>50.7</c:v>
                </c:pt>
                <c:pt idx="27">
                  <c:v>51.7</c:v>
                </c:pt>
                <c:pt idx="28">
                  <c:v>5.5</c:v>
                </c:pt>
                <c:pt idx="29">
                  <c:v>25.9</c:v>
                </c:pt>
                <c:pt idx="30" formatCode="0.0">
                  <c:v>28.574999999999999</c:v>
                </c:pt>
                <c:pt idx="31">
                  <c:v>49.3</c:v>
                </c:pt>
                <c:pt idx="32">
                  <c:v>18.100000000000001</c:v>
                </c:pt>
                <c:pt idx="33">
                  <c:v>43.4</c:v>
                </c:pt>
                <c:pt idx="34">
                  <c:v>20.7</c:v>
                </c:pt>
                <c:pt idx="35">
                  <c:v>11.3</c:v>
                </c:pt>
                <c:pt idx="36">
                  <c:v>29.3</c:v>
                </c:pt>
                <c:pt idx="37">
                  <c:v>40.300000000000011</c:v>
                </c:pt>
              </c:numCache>
            </c:numRef>
          </c:val>
        </c:ser>
        <c:ser>
          <c:idx val="2"/>
          <c:order val="2"/>
          <c:tx>
            <c:strRef>
              <c:f>Гистограмма!$H$1</c:f>
              <c:strCache>
                <c:ptCount val="1"/>
                <c:pt idx="0">
                  <c:v>Другие налоги (% прибыли)</c:v>
                </c:pt>
              </c:strCache>
            </c:strRef>
          </c:tx>
          <c:dLbls>
            <c:spPr>
              <a:noFill/>
              <a:ln w="25400">
                <a:noFill/>
              </a:ln>
            </c:spPr>
            <c:showVal val="1"/>
          </c:dLbls>
          <c:cat>
            <c:strRef>
              <c:f>Гистограмма!$J$3:$J$40</c:f>
              <c:strCache>
                <c:ptCount val="38"/>
                <c:pt idx="0">
                  <c:v>Саудовская Аравия G20 3</c:v>
                </c:pt>
                <c:pt idx="1">
                  <c:v>Канада G20 ОЭСР 9</c:v>
                </c:pt>
                <c:pt idx="2">
                  <c:v>Норвегия ОЭСР 15</c:v>
                </c:pt>
                <c:pt idx="3">
                  <c:v>Великобритания G20 ОЭСР 16</c:v>
                </c:pt>
                <c:pt idx="4">
                  <c:v>Швейцария ОЭСР 18</c:v>
                </c:pt>
                <c:pt idx="5">
                  <c:v>Южная Африка G20 BRICS 19</c:v>
                </c:pt>
                <c:pt idx="6">
                  <c:v>Люксембург  ОЭСР 20</c:v>
                </c:pt>
                <c:pt idx="7">
                  <c:v>Финляндия ОЭСР 21</c:v>
                </c:pt>
                <c:pt idx="8">
                  <c:v>Новая Зеландия ОЭСР 22</c:v>
                </c:pt>
                <c:pt idx="9">
                  <c:v>Нидерланды ОЭСР 23</c:v>
                </c:pt>
                <c:pt idx="10">
                  <c:v>Латвия 24</c:v>
                </c:pt>
                <c:pt idx="11">
                  <c:v>Республика Корея G20 ОЭСР 25</c:v>
                </c:pt>
                <c:pt idx="12">
                  <c:v>Мальта 26</c:v>
                </c:pt>
                <c:pt idx="13">
                  <c:v>Эстония ОЭСР 28</c:v>
                </c:pt>
                <c:pt idx="14">
                  <c:v>Швеция ОЭСР 35</c:v>
                </c:pt>
                <c:pt idx="15">
                  <c:v>Австралия G20 ОЭСР 39</c:v>
                </c:pt>
                <c:pt idx="16">
                  <c:v>США G20 ОЭСР 47</c:v>
                </c:pt>
                <c:pt idx="17">
                  <c:v>Российская Федерация G20 BRICS 49</c:v>
                </c:pt>
                <c:pt idx="18">
                  <c:v>Кипр 50</c:v>
                </c:pt>
                <c:pt idx="19">
                  <c:v>ОЭСР 55</c:v>
                </c:pt>
                <c:pt idx="20">
                  <c:v>Турция G20 ОЭСР 56</c:v>
                </c:pt>
                <c:pt idx="21">
                  <c:v>Греция ОЭСР 59</c:v>
                </c:pt>
                <c:pt idx="22">
                  <c:v>ЕЭС (без России) 64</c:v>
                </c:pt>
                <c:pt idx="23">
                  <c:v>ЕС G20 67</c:v>
                </c:pt>
                <c:pt idx="24">
                  <c:v>Германия G20 ОЭСР 68</c:v>
                </c:pt>
                <c:pt idx="25">
                  <c:v>Испания ОЭСР 76</c:v>
                </c:pt>
                <c:pt idx="26">
                  <c:v>Бельгия ОЭСР 81</c:v>
                </c:pt>
                <c:pt idx="27">
                  <c:v>Франция G20 ОЭСР 95</c:v>
                </c:pt>
                <c:pt idx="28">
                  <c:v>Израиль ОЭСР 97</c:v>
                </c:pt>
                <c:pt idx="29">
                  <c:v>Мексика G20 ОЭСР 105</c:v>
                </c:pt>
                <c:pt idx="30">
                  <c:v>БРИКС (кроме России) 118</c:v>
                </c:pt>
                <c:pt idx="31">
                  <c:v>Китай G20 BRICS 120</c:v>
                </c:pt>
                <c:pt idx="32">
                  <c:v>Япония G20 ОЭСР 122</c:v>
                </c:pt>
                <c:pt idx="33">
                  <c:v>Италия G20 ОЭСР 141</c:v>
                </c:pt>
                <c:pt idx="34">
                  <c:v>Индия G20 BRICS 156</c:v>
                </c:pt>
                <c:pt idx="35">
                  <c:v>Индонезия G20 160</c:v>
                </c:pt>
                <c:pt idx="36">
                  <c:v>Аргентина G20 170</c:v>
                </c:pt>
                <c:pt idx="37">
                  <c:v>Бразилия G20 BRICS 177</c:v>
                </c:pt>
              </c:strCache>
            </c:strRef>
          </c:cat>
          <c:val>
            <c:numRef>
              <c:f>Гистограмма!$H$3:$H$40</c:f>
              <c:numCache>
                <c:formatCode>General</c:formatCode>
                <c:ptCount val="38"/>
                <c:pt idx="0">
                  <c:v>0</c:v>
                </c:pt>
                <c:pt idx="1">
                  <c:v>4.5999999999999996</c:v>
                </c:pt>
                <c:pt idx="2">
                  <c:v>0</c:v>
                </c:pt>
                <c:pt idx="3">
                  <c:v>1.5</c:v>
                </c:pt>
                <c:pt idx="4">
                  <c:v>1.8</c:v>
                </c:pt>
                <c:pt idx="5">
                  <c:v>3.1</c:v>
                </c:pt>
                <c:pt idx="6">
                  <c:v>0.4</c:v>
                </c:pt>
                <c:pt idx="7">
                  <c:v>1.3</c:v>
                </c:pt>
                <c:pt idx="8">
                  <c:v>1.4</c:v>
                </c:pt>
                <c:pt idx="9">
                  <c:v>0.4</c:v>
                </c:pt>
                <c:pt idx="10">
                  <c:v>2.9</c:v>
                </c:pt>
                <c:pt idx="11">
                  <c:v>0.30000000000000004</c:v>
                </c:pt>
                <c:pt idx="12">
                  <c:v>0.5</c:v>
                </c:pt>
                <c:pt idx="13">
                  <c:v>1.9</c:v>
                </c:pt>
                <c:pt idx="14">
                  <c:v>0.60000000000000009</c:v>
                </c:pt>
                <c:pt idx="15">
                  <c:v>0.4</c:v>
                </c:pt>
                <c:pt idx="16">
                  <c:v>6</c:v>
                </c:pt>
                <c:pt idx="17">
                  <c:v>5.0999999999999996</c:v>
                </c:pt>
                <c:pt idx="18">
                  <c:v>1.6</c:v>
                </c:pt>
                <c:pt idx="19" formatCode="0.0">
                  <c:v>1.9235294117647055</c:v>
                </c:pt>
                <c:pt idx="20">
                  <c:v>2.8</c:v>
                </c:pt>
                <c:pt idx="21">
                  <c:v>0.70000000000000007</c:v>
                </c:pt>
                <c:pt idx="22" formatCode="0.0">
                  <c:v>1.6</c:v>
                </c:pt>
                <c:pt idx="23" formatCode="0.0">
                  <c:v>4.845652173913046</c:v>
                </c:pt>
                <c:pt idx="24">
                  <c:v>4.3</c:v>
                </c:pt>
                <c:pt idx="25">
                  <c:v>0.70000000000000007</c:v>
                </c:pt>
                <c:pt idx="26">
                  <c:v>0.60000000000000009</c:v>
                </c:pt>
                <c:pt idx="27">
                  <c:v>7.5</c:v>
                </c:pt>
                <c:pt idx="28">
                  <c:v>1.4</c:v>
                </c:pt>
                <c:pt idx="29">
                  <c:v>0.9</c:v>
                </c:pt>
                <c:pt idx="30" formatCode="0.0">
                  <c:v>7.5500000000000007</c:v>
                </c:pt>
                <c:pt idx="31">
                  <c:v>7.4</c:v>
                </c:pt>
                <c:pt idx="32">
                  <c:v>4.2</c:v>
                </c:pt>
                <c:pt idx="33">
                  <c:v>2</c:v>
                </c:pt>
                <c:pt idx="34">
                  <c:v>15.7</c:v>
                </c:pt>
                <c:pt idx="35">
                  <c:v>3.4</c:v>
                </c:pt>
                <c:pt idx="36">
                  <c:v>108</c:v>
                </c:pt>
                <c:pt idx="37">
                  <c:v>4</c:v>
                </c:pt>
              </c:numCache>
            </c:numRef>
          </c:val>
        </c:ser>
        <c:dLbls/>
        <c:overlap val="100"/>
        <c:axId val="63458304"/>
        <c:axId val="63480576"/>
      </c:barChart>
      <c:catAx>
        <c:axId val="63458304"/>
        <c:scaling>
          <c:orientation val="maxMin"/>
        </c:scaling>
        <c:axPos val="l"/>
        <c:numFmt formatCode="General" sourceLinked="1"/>
        <c:majorTickMark val="none"/>
        <c:tickLblPos val="nextTo"/>
        <c:txPr>
          <a:bodyPr rot="0" vert="horz"/>
          <a:lstStyle/>
          <a:p>
            <a:pPr>
              <a:defRPr/>
            </a:pPr>
            <a:endParaRPr lang="ru-RU"/>
          </a:p>
        </c:txPr>
        <c:crossAx val="63480576"/>
        <c:crosses val="autoZero"/>
        <c:auto val="1"/>
        <c:lblAlgn val="ctr"/>
        <c:lblOffset val="100"/>
      </c:catAx>
      <c:valAx>
        <c:axId val="63480576"/>
        <c:scaling>
          <c:orientation val="minMax"/>
        </c:scaling>
        <c:axPos val="t"/>
        <c:majorGridlines/>
        <c:numFmt formatCode="General" sourceLinked="1"/>
        <c:tickLblPos val="nextTo"/>
        <c:crossAx val="63458304"/>
        <c:crosses val="autoZero"/>
        <c:crossBetween val="between"/>
      </c:valAx>
      <c:spPr>
        <a:effectLst/>
      </c:spPr>
    </c:plotArea>
    <c:legend>
      <c:legendPos val="r"/>
      <c:layout>
        <c:manualLayout>
          <c:xMode val="edge"/>
          <c:yMode val="edge"/>
          <c:x val="1.5600624024961003E-3"/>
          <c:y val="0.90362694300518143"/>
          <c:w val="0.98127925117004677"/>
          <c:h val="6.8393782383419699E-2"/>
        </c:manualLayout>
      </c:layout>
      <c:spPr>
        <a:solidFill>
          <a:schemeClr val="bg2"/>
        </a:solidFill>
      </c:spPr>
      <c:txPr>
        <a:bodyPr/>
        <a:lstStyle/>
        <a:p>
          <a:pPr>
            <a:defRPr sz="1000"/>
          </a:pPr>
          <a:endParaRPr lang="ru-RU"/>
        </a:p>
      </c:txPr>
    </c:legend>
    <c:plotVisOnly val="1"/>
    <c:dispBlanksAs val="gap"/>
  </c:chart>
  <c:spPr>
    <a:solidFill>
      <a:schemeClr val="bg2"/>
    </a:solidFill>
    <a:effectLst>
      <a:outerShdw blurRad="50800" dist="50800" dir="5400000" algn="ctr" rotWithShape="0">
        <a:srgbClr val="000000"/>
      </a:outerShdw>
    </a:effectLst>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D3FA-38BD-4A04-B5EC-56224D9F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34520</Words>
  <Characters>196766</Characters>
  <Application>Microsoft Office Word</Application>
  <DocSecurity>4</DocSecurity>
  <Lines>1639</Lines>
  <Paragraphs>461</Paragraphs>
  <ScaleCrop>false</ScaleCrop>
  <HeadingPairs>
    <vt:vector size="2" baseType="variant">
      <vt:variant>
        <vt:lpstr>Название</vt:lpstr>
      </vt:variant>
      <vt:variant>
        <vt:i4>1</vt:i4>
      </vt:variant>
    </vt:vector>
  </HeadingPairs>
  <TitlesOfParts>
    <vt:vector size="1" baseType="lpstr">
      <vt:lpstr>Основные направления налоговой политики Российской Федерации</vt:lpstr>
    </vt:vector>
  </TitlesOfParts>
  <Company>Минфин России</Company>
  <LinksUpToDate>false</LinksUpToDate>
  <CharactersWithSpaces>230825</CharactersWithSpaces>
  <SharedDoc>false</SharedDoc>
  <HLinks>
    <vt:vector size="438" baseType="variant">
      <vt:variant>
        <vt:i4>1114161</vt:i4>
      </vt:variant>
      <vt:variant>
        <vt:i4>434</vt:i4>
      </vt:variant>
      <vt:variant>
        <vt:i4>0</vt:i4>
      </vt:variant>
      <vt:variant>
        <vt:i4>5</vt:i4>
      </vt:variant>
      <vt:variant>
        <vt:lpwstr/>
      </vt:variant>
      <vt:variant>
        <vt:lpwstr>_Toc424742515</vt:lpwstr>
      </vt:variant>
      <vt:variant>
        <vt:i4>1114161</vt:i4>
      </vt:variant>
      <vt:variant>
        <vt:i4>428</vt:i4>
      </vt:variant>
      <vt:variant>
        <vt:i4>0</vt:i4>
      </vt:variant>
      <vt:variant>
        <vt:i4>5</vt:i4>
      </vt:variant>
      <vt:variant>
        <vt:lpwstr/>
      </vt:variant>
      <vt:variant>
        <vt:lpwstr>_Toc424742514</vt:lpwstr>
      </vt:variant>
      <vt:variant>
        <vt:i4>1114161</vt:i4>
      </vt:variant>
      <vt:variant>
        <vt:i4>422</vt:i4>
      </vt:variant>
      <vt:variant>
        <vt:i4>0</vt:i4>
      </vt:variant>
      <vt:variant>
        <vt:i4>5</vt:i4>
      </vt:variant>
      <vt:variant>
        <vt:lpwstr/>
      </vt:variant>
      <vt:variant>
        <vt:lpwstr>_Toc424742513</vt:lpwstr>
      </vt:variant>
      <vt:variant>
        <vt:i4>1114161</vt:i4>
      </vt:variant>
      <vt:variant>
        <vt:i4>416</vt:i4>
      </vt:variant>
      <vt:variant>
        <vt:i4>0</vt:i4>
      </vt:variant>
      <vt:variant>
        <vt:i4>5</vt:i4>
      </vt:variant>
      <vt:variant>
        <vt:lpwstr/>
      </vt:variant>
      <vt:variant>
        <vt:lpwstr>_Toc424742512</vt:lpwstr>
      </vt:variant>
      <vt:variant>
        <vt:i4>1114161</vt:i4>
      </vt:variant>
      <vt:variant>
        <vt:i4>410</vt:i4>
      </vt:variant>
      <vt:variant>
        <vt:i4>0</vt:i4>
      </vt:variant>
      <vt:variant>
        <vt:i4>5</vt:i4>
      </vt:variant>
      <vt:variant>
        <vt:lpwstr/>
      </vt:variant>
      <vt:variant>
        <vt:lpwstr>_Toc424742511</vt:lpwstr>
      </vt:variant>
      <vt:variant>
        <vt:i4>1114161</vt:i4>
      </vt:variant>
      <vt:variant>
        <vt:i4>404</vt:i4>
      </vt:variant>
      <vt:variant>
        <vt:i4>0</vt:i4>
      </vt:variant>
      <vt:variant>
        <vt:i4>5</vt:i4>
      </vt:variant>
      <vt:variant>
        <vt:lpwstr/>
      </vt:variant>
      <vt:variant>
        <vt:lpwstr>_Toc424742510</vt:lpwstr>
      </vt:variant>
      <vt:variant>
        <vt:i4>1048625</vt:i4>
      </vt:variant>
      <vt:variant>
        <vt:i4>398</vt:i4>
      </vt:variant>
      <vt:variant>
        <vt:i4>0</vt:i4>
      </vt:variant>
      <vt:variant>
        <vt:i4>5</vt:i4>
      </vt:variant>
      <vt:variant>
        <vt:lpwstr/>
      </vt:variant>
      <vt:variant>
        <vt:lpwstr>_Toc424742509</vt:lpwstr>
      </vt:variant>
      <vt:variant>
        <vt:i4>1048625</vt:i4>
      </vt:variant>
      <vt:variant>
        <vt:i4>392</vt:i4>
      </vt:variant>
      <vt:variant>
        <vt:i4>0</vt:i4>
      </vt:variant>
      <vt:variant>
        <vt:i4>5</vt:i4>
      </vt:variant>
      <vt:variant>
        <vt:lpwstr/>
      </vt:variant>
      <vt:variant>
        <vt:lpwstr>_Toc424742508</vt:lpwstr>
      </vt:variant>
      <vt:variant>
        <vt:i4>1048625</vt:i4>
      </vt:variant>
      <vt:variant>
        <vt:i4>386</vt:i4>
      </vt:variant>
      <vt:variant>
        <vt:i4>0</vt:i4>
      </vt:variant>
      <vt:variant>
        <vt:i4>5</vt:i4>
      </vt:variant>
      <vt:variant>
        <vt:lpwstr/>
      </vt:variant>
      <vt:variant>
        <vt:lpwstr>_Toc424742507</vt:lpwstr>
      </vt:variant>
      <vt:variant>
        <vt:i4>1048625</vt:i4>
      </vt:variant>
      <vt:variant>
        <vt:i4>380</vt:i4>
      </vt:variant>
      <vt:variant>
        <vt:i4>0</vt:i4>
      </vt:variant>
      <vt:variant>
        <vt:i4>5</vt:i4>
      </vt:variant>
      <vt:variant>
        <vt:lpwstr/>
      </vt:variant>
      <vt:variant>
        <vt:lpwstr>_Toc424742506</vt:lpwstr>
      </vt:variant>
      <vt:variant>
        <vt:i4>1048625</vt:i4>
      </vt:variant>
      <vt:variant>
        <vt:i4>374</vt:i4>
      </vt:variant>
      <vt:variant>
        <vt:i4>0</vt:i4>
      </vt:variant>
      <vt:variant>
        <vt:i4>5</vt:i4>
      </vt:variant>
      <vt:variant>
        <vt:lpwstr/>
      </vt:variant>
      <vt:variant>
        <vt:lpwstr>_Toc424742505</vt:lpwstr>
      </vt:variant>
      <vt:variant>
        <vt:i4>1048625</vt:i4>
      </vt:variant>
      <vt:variant>
        <vt:i4>368</vt:i4>
      </vt:variant>
      <vt:variant>
        <vt:i4>0</vt:i4>
      </vt:variant>
      <vt:variant>
        <vt:i4>5</vt:i4>
      </vt:variant>
      <vt:variant>
        <vt:lpwstr/>
      </vt:variant>
      <vt:variant>
        <vt:lpwstr>_Toc424742504</vt:lpwstr>
      </vt:variant>
      <vt:variant>
        <vt:i4>1048625</vt:i4>
      </vt:variant>
      <vt:variant>
        <vt:i4>362</vt:i4>
      </vt:variant>
      <vt:variant>
        <vt:i4>0</vt:i4>
      </vt:variant>
      <vt:variant>
        <vt:i4>5</vt:i4>
      </vt:variant>
      <vt:variant>
        <vt:lpwstr/>
      </vt:variant>
      <vt:variant>
        <vt:lpwstr>_Toc424742503</vt:lpwstr>
      </vt:variant>
      <vt:variant>
        <vt:i4>1048625</vt:i4>
      </vt:variant>
      <vt:variant>
        <vt:i4>356</vt:i4>
      </vt:variant>
      <vt:variant>
        <vt:i4>0</vt:i4>
      </vt:variant>
      <vt:variant>
        <vt:i4>5</vt:i4>
      </vt:variant>
      <vt:variant>
        <vt:lpwstr/>
      </vt:variant>
      <vt:variant>
        <vt:lpwstr>_Toc424742502</vt:lpwstr>
      </vt:variant>
      <vt:variant>
        <vt:i4>1048625</vt:i4>
      </vt:variant>
      <vt:variant>
        <vt:i4>350</vt:i4>
      </vt:variant>
      <vt:variant>
        <vt:i4>0</vt:i4>
      </vt:variant>
      <vt:variant>
        <vt:i4>5</vt:i4>
      </vt:variant>
      <vt:variant>
        <vt:lpwstr/>
      </vt:variant>
      <vt:variant>
        <vt:lpwstr>_Toc424742501</vt:lpwstr>
      </vt:variant>
      <vt:variant>
        <vt:i4>1048625</vt:i4>
      </vt:variant>
      <vt:variant>
        <vt:i4>344</vt:i4>
      </vt:variant>
      <vt:variant>
        <vt:i4>0</vt:i4>
      </vt:variant>
      <vt:variant>
        <vt:i4>5</vt:i4>
      </vt:variant>
      <vt:variant>
        <vt:lpwstr/>
      </vt:variant>
      <vt:variant>
        <vt:lpwstr>_Toc424742500</vt:lpwstr>
      </vt:variant>
      <vt:variant>
        <vt:i4>1638448</vt:i4>
      </vt:variant>
      <vt:variant>
        <vt:i4>338</vt:i4>
      </vt:variant>
      <vt:variant>
        <vt:i4>0</vt:i4>
      </vt:variant>
      <vt:variant>
        <vt:i4>5</vt:i4>
      </vt:variant>
      <vt:variant>
        <vt:lpwstr/>
      </vt:variant>
      <vt:variant>
        <vt:lpwstr>_Toc424742499</vt:lpwstr>
      </vt:variant>
      <vt:variant>
        <vt:i4>1638448</vt:i4>
      </vt:variant>
      <vt:variant>
        <vt:i4>332</vt:i4>
      </vt:variant>
      <vt:variant>
        <vt:i4>0</vt:i4>
      </vt:variant>
      <vt:variant>
        <vt:i4>5</vt:i4>
      </vt:variant>
      <vt:variant>
        <vt:lpwstr/>
      </vt:variant>
      <vt:variant>
        <vt:lpwstr>_Toc424742498</vt:lpwstr>
      </vt:variant>
      <vt:variant>
        <vt:i4>1638448</vt:i4>
      </vt:variant>
      <vt:variant>
        <vt:i4>326</vt:i4>
      </vt:variant>
      <vt:variant>
        <vt:i4>0</vt:i4>
      </vt:variant>
      <vt:variant>
        <vt:i4>5</vt:i4>
      </vt:variant>
      <vt:variant>
        <vt:lpwstr/>
      </vt:variant>
      <vt:variant>
        <vt:lpwstr>_Toc424742497</vt:lpwstr>
      </vt:variant>
      <vt:variant>
        <vt:i4>1638448</vt:i4>
      </vt:variant>
      <vt:variant>
        <vt:i4>320</vt:i4>
      </vt:variant>
      <vt:variant>
        <vt:i4>0</vt:i4>
      </vt:variant>
      <vt:variant>
        <vt:i4>5</vt:i4>
      </vt:variant>
      <vt:variant>
        <vt:lpwstr/>
      </vt:variant>
      <vt:variant>
        <vt:lpwstr>_Toc424742496</vt:lpwstr>
      </vt:variant>
      <vt:variant>
        <vt:i4>1638448</vt:i4>
      </vt:variant>
      <vt:variant>
        <vt:i4>314</vt:i4>
      </vt:variant>
      <vt:variant>
        <vt:i4>0</vt:i4>
      </vt:variant>
      <vt:variant>
        <vt:i4>5</vt:i4>
      </vt:variant>
      <vt:variant>
        <vt:lpwstr/>
      </vt:variant>
      <vt:variant>
        <vt:lpwstr>_Toc424742495</vt:lpwstr>
      </vt:variant>
      <vt:variant>
        <vt:i4>1638448</vt:i4>
      </vt:variant>
      <vt:variant>
        <vt:i4>308</vt:i4>
      </vt:variant>
      <vt:variant>
        <vt:i4>0</vt:i4>
      </vt:variant>
      <vt:variant>
        <vt:i4>5</vt:i4>
      </vt:variant>
      <vt:variant>
        <vt:lpwstr/>
      </vt:variant>
      <vt:variant>
        <vt:lpwstr>_Toc424742494</vt:lpwstr>
      </vt:variant>
      <vt:variant>
        <vt:i4>1638448</vt:i4>
      </vt:variant>
      <vt:variant>
        <vt:i4>302</vt:i4>
      </vt:variant>
      <vt:variant>
        <vt:i4>0</vt:i4>
      </vt:variant>
      <vt:variant>
        <vt:i4>5</vt:i4>
      </vt:variant>
      <vt:variant>
        <vt:lpwstr/>
      </vt:variant>
      <vt:variant>
        <vt:lpwstr>_Toc424742493</vt:lpwstr>
      </vt:variant>
      <vt:variant>
        <vt:i4>1638448</vt:i4>
      </vt:variant>
      <vt:variant>
        <vt:i4>296</vt:i4>
      </vt:variant>
      <vt:variant>
        <vt:i4>0</vt:i4>
      </vt:variant>
      <vt:variant>
        <vt:i4>5</vt:i4>
      </vt:variant>
      <vt:variant>
        <vt:lpwstr/>
      </vt:variant>
      <vt:variant>
        <vt:lpwstr>_Toc424742492</vt:lpwstr>
      </vt:variant>
      <vt:variant>
        <vt:i4>1638448</vt:i4>
      </vt:variant>
      <vt:variant>
        <vt:i4>290</vt:i4>
      </vt:variant>
      <vt:variant>
        <vt:i4>0</vt:i4>
      </vt:variant>
      <vt:variant>
        <vt:i4>5</vt:i4>
      </vt:variant>
      <vt:variant>
        <vt:lpwstr/>
      </vt:variant>
      <vt:variant>
        <vt:lpwstr>_Toc424742491</vt:lpwstr>
      </vt:variant>
      <vt:variant>
        <vt:i4>1638448</vt:i4>
      </vt:variant>
      <vt:variant>
        <vt:i4>284</vt:i4>
      </vt:variant>
      <vt:variant>
        <vt:i4>0</vt:i4>
      </vt:variant>
      <vt:variant>
        <vt:i4>5</vt:i4>
      </vt:variant>
      <vt:variant>
        <vt:lpwstr/>
      </vt:variant>
      <vt:variant>
        <vt:lpwstr>_Toc424742490</vt:lpwstr>
      </vt:variant>
      <vt:variant>
        <vt:i4>1572912</vt:i4>
      </vt:variant>
      <vt:variant>
        <vt:i4>278</vt:i4>
      </vt:variant>
      <vt:variant>
        <vt:i4>0</vt:i4>
      </vt:variant>
      <vt:variant>
        <vt:i4>5</vt:i4>
      </vt:variant>
      <vt:variant>
        <vt:lpwstr/>
      </vt:variant>
      <vt:variant>
        <vt:lpwstr>_Toc424742489</vt:lpwstr>
      </vt:variant>
      <vt:variant>
        <vt:i4>1572912</vt:i4>
      </vt:variant>
      <vt:variant>
        <vt:i4>272</vt:i4>
      </vt:variant>
      <vt:variant>
        <vt:i4>0</vt:i4>
      </vt:variant>
      <vt:variant>
        <vt:i4>5</vt:i4>
      </vt:variant>
      <vt:variant>
        <vt:lpwstr/>
      </vt:variant>
      <vt:variant>
        <vt:lpwstr>_Toc424742488</vt:lpwstr>
      </vt:variant>
      <vt:variant>
        <vt:i4>1572912</vt:i4>
      </vt:variant>
      <vt:variant>
        <vt:i4>266</vt:i4>
      </vt:variant>
      <vt:variant>
        <vt:i4>0</vt:i4>
      </vt:variant>
      <vt:variant>
        <vt:i4>5</vt:i4>
      </vt:variant>
      <vt:variant>
        <vt:lpwstr/>
      </vt:variant>
      <vt:variant>
        <vt:lpwstr>_Toc424742487</vt:lpwstr>
      </vt:variant>
      <vt:variant>
        <vt:i4>1572912</vt:i4>
      </vt:variant>
      <vt:variant>
        <vt:i4>260</vt:i4>
      </vt:variant>
      <vt:variant>
        <vt:i4>0</vt:i4>
      </vt:variant>
      <vt:variant>
        <vt:i4>5</vt:i4>
      </vt:variant>
      <vt:variant>
        <vt:lpwstr/>
      </vt:variant>
      <vt:variant>
        <vt:lpwstr>_Toc424742486</vt:lpwstr>
      </vt:variant>
      <vt:variant>
        <vt:i4>1572912</vt:i4>
      </vt:variant>
      <vt:variant>
        <vt:i4>254</vt:i4>
      </vt:variant>
      <vt:variant>
        <vt:i4>0</vt:i4>
      </vt:variant>
      <vt:variant>
        <vt:i4>5</vt:i4>
      </vt:variant>
      <vt:variant>
        <vt:lpwstr/>
      </vt:variant>
      <vt:variant>
        <vt:lpwstr>_Toc424742485</vt:lpwstr>
      </vt:variant>
      <vt:variant>
        <vt:i4>1572912</vt:i4>
      </vt:variant>
      <vt:variant>
        <vt:i4>248</vt:i4>
      </vt:variant>
      <vt:variant>
        <vt:i4>0</vt:i4>
      </vt:variant>
      <vt:variant>
        <vt:i4>5</vt:i4>
      </vt:variant>
      <vt:variant>
        <vt:lpwstr/>
      </vt:variant>
      <vt:variant>
        <vt:lpwstr>_Toc424742484</vt:lpwstr>
      </vt:variant>
      <vt:variant>
        <vt:i4>1572912</vt:i4>
      </vt:variant>
      <vt:variant>
        <vt:i4>242</vt:i4>
      </vt:variant>
      <vt:variant>
        <vt:i4>0</vt:i4>
      </vt:variant>
      <vt:variant>
        <vt:i4>5</vt:i4>
      </vt:variant>
      <vt:variant>
        <vt:lpwstr/>
      </vt:variant>
      <vt:variant>
        <vt:lpwstr>_Toc424742483</vt:lpwstr>
      </vt:variant>
      <vt:variant>
        <vt:i4>1572912</vt:i4>
      </vt:variant>
      <vt:variant>
        <vt:i4>236</vt:i4>
      </vt:variant>
      <vt:variant>
        <vt:i4>0</vt:i4>
      </vt:variant>
      <vt:variant>
        <vt:i4>5</vt:i4>
      </vt:variant>
      <vt:variant>
        <vt:lpwstr/>
      </vt:variant>
      <vt:variant>
        <vt:lpwstr>_Toc424742482</vt:lpwstr>
      </vt:variant>
      <vt:variant>
        <vt:i4>1572912</vt:i4>
      </vt:variant>
      <vt:variant>
        <vt:i4>230</vt:i4>
      </vt:variant>
      <vt:variant>
        <vt:i4>0</vt:i4>
      </vt:variant>
      <vt:variant>
        <vt:i4>5</vt:i4>
      </vt:variant>
      <vt:variant>
        <vt:lpwstr/>
      </vt:variant>
      <vt:variant>
        <vt:lpwstr>_Toc424742481</vt:lpwstr>
      </vt:variant>
      <vt:variant>
        <vt:i4>1572912</vt:i4>
      </vt:variant>
      <vt:variant>
        <vt:i4>224</vt:i4>
      </vt:variant>
      <vt:variant>
        <vt:i4>0</vt:i4>
      </vt:variant>
      <vt:variant>
        <vt:i4>5</vt:i4>
      </vt:variant>
      <vt:variant>
        <vt:lpwstr/>
      </vt:variant>
      <vt:variant>
        <vt:lpwstr>_Toc424742480</vt:lpwstr>
      </vt:variant>
      <vt:variant>
        <vt:i4>1507376</vt:i4>
      </vt:variant>
      <vt:variant>
        <vt:i4>218</vt:i4>
      </vt:variant>
      <vt:variant>
        <vt:i4>0</vt:i4>
      </vt:variant>
      <vt:variant>
        <vt:i4>5</vt:i4>
      </vt:variant>
      <vt:variant>
        <vt:lpwstr/>
      </vt:variant>
      <vt:variant>
        <vt:lpwstr>_Toc424742479</vt:lpwstr>
      </vt:variant>
      <vt:variant>
        <vt:i4>1507376</vt:i4>
      </vt:variant>
      <vt:variant>
        <vt:i4>212</vt:i4>
      </vt:variant>
      <vt:variant>
        <vt:i4>0</vt:i4>
      </vt:variant>
      <vt:variant>
        <vt:i4>5</vt:i4>
      </vt:variant>
      <vt:variant>
        <vt:lpwstr/>
      </vt:variant>
      <vt:variant>
        <vt:lpwstr>_Toc424742478</vt:lpwstr>
      </vt:variant>
      <vt:variant>
        <vt:i4>1507376</vt:i4>
      </vt:variant>
      <vt:variant>
        <vt:i4>206</vt:i4>
      </vt:variant>
      <vt:variant>
        <vt:i4>0</vt:i4>
      </vt:variant>
      <vt:variant>
        <vt:i4>5</vt:i4>
      </vt:variant>
      <vt:variant>
        <vt:lpwstr/>
      </vt:variant>
      <vt:variant>
        <vt:lpwstr>_Toc424742477</vt:lpwstr>
      </vt:variant>
      <vt:variant>
        <vt:i4>1507376</vt:i4>
      </vt:variant>
      <vt:variant>
        <vt:i4>200</vt:i4>
      </vt:variant>
      <vt:variant>
        <vt:i4>0</vt:i4>
      </vt:variant>
      <vt:variant>
        <vt:i4>5</vt:i4>
      </vt:variant>
      <vt:variant>
        <vt:lpwstr/>
      </vt:variant>
      <vt:variant>
        <vt:lpwstr>_Toc424742476</vt:lpwstr>
      </vt:variant>
      <vt:variant>
        <vt:i4>1507376</vt:i4>
      </vt:variant>
      <vt:variant>
        <vt:i4>194</vt:i4>
      </vt:variant>
      <vt:variant>
        <vt:i4>0</vt:i4>
      </vt:variant>
      <vt:variant>
        <vt:i4>5</vt:i4>
      </vt:variant>
      <vt:variant>
        <vt:lpwstr/>
      </vt:variant>
      <vt:variant>
        <vt:lpwstr>_Toc424742475</vt:lpwstr>
      </vt:variant>
      <vt:variant>
        <vt:i4>1507376</vt:i4>
      </vt:variant>
      <vt:variant>
        <vt:i4>188</vt:i4>
      </vt:variant>
      <vt:variant>
        <vt:i4>0</vt:i4>
      </vt:variant>
      <vt:variant>
        <vt:i4>5</vt:i4>
      </vt:variant>
      <vt:variant>
        <vt:lpwstr/>
      </vt:variant>
      <vt:variant>
        <vt:lpwstr>_Toc424742474</vt:lpwstr>
      </vt:variant>
      <vt:variant>
        <vt:i4>1507376</vt:i4>
      </vt:variant>
      <vt:variant>
        <vt:i4>182</vt:i4>
      </vt:variant>
      <vt:variant>
        <vt:i4>0</vt:i4>
      </vt:variant>
      <vt:variant>
        <vt:i4>5</vt:i4>
      </vt:variant>
      <vt:variant>
        <vt:lpwstr/>
      </vt:variant>
      <vt:variant>
        <vt:lpwstr>_Toc424742473</vt:lpwstr>
      </vt:variant>
      <vt:variant>
        <vt:i4>1507376</vt:i4>
      </vt:variant>
      <vt:variant>
        <vt:i4>176</vt:i4>
      </vt:variant>
      <vt:variant>
        <vt:i4>0</vt:i4>
      </vt:variant>
      <vt:variant>
        <vt:i4>5</vt:i4>
      </vt:variant>
      <vt:variant>
        <vt:lpwstr/>
      </vt:variant>
      <vt:variant>
        <vt:lpwstr>_Toc424742472</vt:lpwstr>
      </vt:variant>
      <vt:variant>
        <vt:i4>1507376</vt:i4>
      </vt:variant>
      <vt:variant>
        <vt:i4>170</vt:i4>
      </vt:variant>
      <vt:variant>
        <vt:i4>0</vt:i4>
      </vt:variant>
      <vt:variant>
        <vt:i4>5</vt:i4>
      </vt:variant>
      <vt:variant>
        <vt:lpwstr/>
      </vt:variant>
      <vt:variant>
        <vt:lpwstr>_Toc424742471</vt:lpwstr>
      </vt:variant>
      <vt:variant>
        <vt:i4>1507376</vt:i4>
      </vt:variant>
      <vt:variant>
        <vt:i4>164</vt:i4>
      </vt:variant>
      <vt:variant>
        <vt:i4>0</vt:i4>
      </vt:variant>
      <vt:variant>
        <vt:i4>5</vt:i4>
      </vt:variant>
      <vt:variant>
        <vt:lpwstr/>
      </vt:variant>
      <vt:variant>
        <vt:lpwstr>_Toc424742470</vt:lpwstr>
      </vt:variant>
      <vt:variant>
        <vt:i4>1441840</vt:i4>
      </vt:variant>
      <vt:variant>
        <vt:i4>158</vt:i4>
      </vt:variant>
      <vt:variant>
        <vt:i4>0</vt:i4>
      </vt:variant>
      <vt:variant>
        <vt:i4>5</vt:i4>
      </vt:variant>
      <vt:variant>
        <vt:lpwstr/>
      </vt:variant>
      <vt:variant>
        <vt:lpwstr>_Toc424742469</vt:lpwstr>
      </vt:variant>
      <vt:variant>
        <vt:i4>1441840</vt:i4>
      </vt:variant>
      <vt:variant>
        <vt:i4>152</vt:i4>
      </vt:variant>
      <vt:variant>
        <vt:i4>0</vt:i4>
      </vt:variant>
      <vt:variant>
        <vt:i4>5</vt:i4>
      </vt:variant>
      <vt:variant>
        <vt:lpwstr/>
      </vt:variant>
      <vt:variant>
        <vt:lpwstr>_Toc424742468</vt:lpwstr>
      </vt:variant>
      <vt:variant>
        <vt:i4>1441840</vt:i4>
      </vt:variant>
      <vt:variant>
        <vt:i4>146</vt:i4>
      </vt:variant>
      <vt:variant>
        <vt:i4>0</vt:i4>
      </vt:variant>
      <vt:variant>
        <vt:i4>5</vt:i4>
      </vt:variant>
      <vt:variant>
        <vt:lpwstr/>
      </vt:variant>
      <vt:variant>
        <vt:lpwstr>_Toc424742467</vt:lpwstr>
      </vt:variant>
      <vt:variant>
        <vt:i4>1441840</vt:i4>
      </vt:variant>
      <vt:variant>
        <vt:i4>140</vt:i4>
      </vt:variant>
      <vt:variant>
        <vt:i4>0</vt:i4>
      </vt:variant>
      <vt:variant>
        <vt:i4>5</vt:i4>
      </vt:variant>
      <vt:variant>
        <vt:lpwstr/>
      </vt:variant>
      <vt:variant>
        <vt:lpwstr>_Toc424742466</vt:lpwstr>
      </vt:variant>
      <vt:variant>
        <vt:i4>1441840</vt:i4>
      </vt:variant>
      <vt:variant>
        <vt:i4>134</vt:i4>
      </vt:variant>
      <vt:variant>
        <vt:i4>0</vt:i4>
      </vt:variant>
      <vt:variant>
        <vt:i4>5</vt:i4>
      </vt:variant>
      <vt:variant>
        <vt:lpwstr/>
      </vt:variant>
      <vt:variant>
        <vt:lpwstr>_Toc424742465</vt:lpwstr>
      </vt:variant>
      <vt:variant>
        <vt:i4>1441840</vt:i4>
      </vt:variant>
      <vt:variant>
        <vt:i4>128</vt:i4>
      </vt:variant>
      <vt:variant>
        <vt:i4>0</vt:i4>
      </vt:variant>
      <vt:variant>
        <vt:i4>5</vt:i4>
      </vt:variant>
      <vt:variant>
        <vt:lpwstr/>
      </vt:variant>
      <vt:variant>
        <vt:lpwstr>_Toc424742464</vt:lpwstr>
      </vt:variant>
      <vt:variant>
        <vt:i4>1441840</vt:i4>
      </vt:variant>
      <vt:variant>
        <vt:i4>122</vt:i4>
      </vt:variant>
      <vt:variant>
        <vt:i4>0</vt:i4>
      </vt:variant>
      <vt:variant>
        <vt:i4>5</vt:i4>
      </vt:variant>
      <vt:variant>
        <vt:lpwstr/>
      </vt:variant>
      <vt:variant>
        <vt:lpwstr>_Toc424742463</vt:lpwstr>
      </vt:variant>
      <vt:variant>
        <vt:i4>1441840</vt:i4>
      </vt:variant>
      <vt:variant>
        <vt:i4>116</vt:i4>
      </vt:variant>
      <vt:variant>
        <vt:i4>0</vt:i4>
      </vt:variant>
      <vt:variant>
        <vt:i4>5</vt:i4>
      </vt:variant>
      <vt:variant>
        <vt:lpwstr/>
      </vt:variant>
      <vt:variant>
        <vt:lpwstr>_Toc424742462</vt:lpwstr>
      </vt:variant>
      <vt:variant>
        <vt:i4>1441840</vt:i4>
      </vt:variant>
      <vt:variant>
        <vt:i4>110</vt:i4>
      </vt:variant>
      <vt:variant>
        <vt:i4>0</vt:i4>
      </vt:variant>
      <vt:variant>
        <vt:i4>5</vt:i4>
      </vt:variant>
      <vt:variant>
        <vt:lpwstr/>
      </vt:variant>
      <vt:variant>
        <vt:lpwstr>_Toc424742461</vt:lpwstr>
      </vt:variant>
      <vt:variant>
        <vt:i4>1441840</vt:i4>
      </vt:variant>
      <vt:variant>
        <vt:i4>104</vt:i4>
      </vt:variant>
      <vt:variant>
        <vt:i4>0</vt:i4>
      </vt:variant>
      <vt:variant>
        <vt:i4>5</vt:i4>
      </vt:variant>
      <vt:variant>
        <vt:lpwstr/>
      </vt:variant>
      <vt:variant>
        <vt:lpwstr>_Toc424742460</vt:lpwstr>
      </vt:variant>
      <vt:variant>
        <vt:i4>1376304</vt:i4>
      </vt:variant>
      <vt:variant>
        <vt:i4>98</vt:i4>
      </vt:variant>
      <vt:variant>
        <vt:i4>0</vt:i4>
      </vt:variant>
      <vt:variant>
        <vt:i4>5</vt:i4>
      </vt:variant>
      <vt:variant>
        <vt:lpwstr/>
      </vt:variant>
      <vt:variant>
        <vt:lpwstr>_Toc424742459</vt:lpwstr>
      </vt:variant>
      <vt:variant>
        <vt:i4>1376304</vt:i4>
      </vt:variant>
      <vt:variant>
        <vt:i4>92</vt:i4>
      </vt:variant>
      <vt:variant>
        <vt:i4>0</vt:i4>
      </vt:variant>
      <vt:variant>
        <vt:i4>5</vt:i4>
      </vt:variant>
      <vt:variant>
        <vt:lpwstr/>
      </vt:variant>
      <vt:variant>
        <vt:lpwstr>_Toc424742458</vt:lpwstr>
      </vt:variant>
      <vt:variant>
        <vt:i4>1376304</vt:i4>
      </vt:variant>
      <vt:variant>
        <vt:i4>86</vt:i4>
      </vt:variant>
      <vt:variant>
        <vt:i4>0</vt:i4>
      </vt:variant>
      <vt:variant>
        <vt:i4>5</vt:i4>
      </vt:variant>
      <vt:variant>
        <vt:lpwstr/>
      </vt:variant>
      <vt:variant>
        <vt:lpwstr>_Toc424742457</vt:lpwstr>
      </vt:variant>
      <vt:variant>
        <vt:i4>1376304</vt:i4>
      </vt:variant>
      <vt:variant>
        <vt:i4>80</vt:i4>
      </vt:variant>
      <vt:variant>
        <vt:i4>0</vt:i4>
      </vt:variant>
      <vt:variant>
        <vt:i4>5</vt:i4>
      </vt:variant>
      <vt:variant>
        <vt:lpwstr/>
      </vt:variant>
      <vt:variant>
        <vt:lpwstr>_Toc424742456</vt:lpwstr>
      </vt:variant>
      <vt:variant>
        <vt:i4>1376304</vt:i4>
      </vt:variant>
      <vt:variant>
        <vt:i4>74</vt:i4>
      </vt:variant>
      <vt:variant>
        <vt:i4>0</vt:i4>
      </vt:variant>
      <vt:variant>
        <vt:i4>5</vt:i4>
      </vt:variant>
      <vt:variant>
        <vt:lpwstr/>
      </vt:variant>
      <vt:variant>
        <vt:lpwstr>_Toc424742455</vt:lpwstr>
      </vt:variant>
      <vt:variant>
        <vt:i4>1376304</vt:i4>
      </vt:variant>
      <vt:variant>
        <vt:i4>68</vt:i4>
      </vt:variant>
      <vt:variant>
        <vt:i4>0</vt:i4>
      </vt:variant>
      <vt:variant>
        <vt:i4>5</vt:i4>
      </vt:variant>
      <vt:variant>
        <vt:lpwstr/>
      </vt:variant>
      <vt:variant>
        <vt:lpwstr>_Toc424742454</vt:lpwstr>
      </vt:variant>
      <vt:variant>
        <vt:i4>1376304</vt:i4>
      </vt:variant>
      <vt:variant>
        <vt:i4>62</vt:i4>
      </vt:variant>
      <vt:variant>
        <vt:i4>0</vt:i4>
      </vt:variant>
      <vt:variant>
        <vt:i4>5</vt:i4>
      </vt:variant>
      <vt:variant>
        <vt:lpwstr/>
      </vt:variant>
      <vt:variant>
        <vt:lpwstr>_Toc424742453</vt:lpwstr>
      </vt:variant>
      <vt:variant>
        <vt:i4>1376304</vt:i4>
      </vt:variant>
      <vt:variant>
        <vt:i4>56</vt:i4>
      </vt:variant>
      <vt:variant>
        <vt:i4>0</vt:i4>
      </vt:variant>
      <vt:variant>
        <vt:i4>5</vt:i4>
      </vt:variant>
      <vt:variant>
        <vt:lpwstr/>
      </vt:variant>
      <vt:variant>
        <vt:lpwstr>_Toc424742452</vt:lpwstr>
      </vt:variant>
      <vt:variant>
        <vt:i4>1376304</vt:i4>
      </vt:variant>
      <vt:variant>
        <vt:i4>50</vt:i4>
      </vt:variant>
      <vt:variant>
        <vt:i4>0</vt:i4>
      </vt:variant>
      <vt:variant>
        <vt:i4>5</vt:i4>
      </vt:variant>
      <vt:variant>
        <vt:lpwstr/>
      </vt:variant>
      <vt:variant>
        <vt:lpwstr>_Toc424742451</vt:lpwstr>
      </vt:variant>
      <vt:variant>
        <vt:i4>1376304</vt:i4>
      </vt:variant>
      <vt:variant>
        <vt:i4>44</vt:i4>
      </vt:variant>
      <vt:variant>
        <vt:i4>0</vt:i4>
      </vt:variant>
      <vt:variant>
        <vt:i4>5</vt:i4>
      </vt:variant>
      <vt:variant>
        <vt:lpwstr/>
      </vt:variant>
      <vt:variant>
        <vt:lpwstr>_Toc424742450</vt:lpwstr>
      </vt:variant>
      <vt:variant>
        <vt:i4>1310768</vt:i4>
      </vt:variant>
      <vt:variant>
        <vt:i4>38</vt:i4>
      </vt:variant>
      <vt:variant>
        <vt:i4>0</vt:i4>
      </vt:variant>
      <vt:variant>
        <vt:i4>5</vt:i4>
      </vt:variant>
      <vt:variant>
        <vt:lpwstr/>
      </vt:variant>
      <vt:variant>
        <vt:lpwstr>_Toc424742449</vt:lpwstr>
      </vt:variant>
      <vt:variant>
        <vt:i4>1310768</vt:i4>
      </vt:variant>
      <vt:variant>
        <vt:i4>32</vt:i4>
      </vt:variant>
      <vt:variant>
        <vt:i4>0</vt:i4>
      </vt:variant>
      <vt:variant>
        <vt:i4>5</vt:i4>
      </vt:variant>
      <vt:variant>
        <vt:lpwstr/>
      </vt:variant>
      <vt:variant>
        <vt:lpwstr>_Toc424742448</vt:lpwstr>
      </vt:variant>
      <vt:variant>
        <vt:i4>1310768</vt:i4>
      </vt:variant>
      <vt:variant>
        <vt:i4>26</vt:i4>
      </vt:variant>
      <vt:variant>
        <vt:i4>0</vt:i4>
      </vt:variant>
      <vt:variant>
        <vt:i4>5</vt:i4>
      </vt:variant>
      <vt:variant>
        <vt:lpwstr/>
      </vt:variant>
      <vt:variant>
        <vt:lpwstr>_Toc424742447</vt:lpwstr>
      </vt:variant>
      <vt:variant>
        <vt:i4>1310768</vt:i4>
      </vt:variant>
      <vt:variant>
        <vt:i4>20</vt:i4>
      </vt:variant>
      <vt:variant>
        <vt:i4>0</vt:i4>
      </vt:variant>
      <vt:variant>
        <vt:i4>5</vt:i4>
      </vt:variant>
      <vt:variant>
        <vt:lpwstr/>
      </vt:variant>
      <vt:variant>
        <vt:lpwstr>_Toc424742446</vt:lpwstr>
      </vt:variant>
      <vt:variant>
        <vt:i4>1310768</vt:i4>
      </vt:variant>
      <vt:variant>
        <vt:i4>14</vt:i4>
      </vt:variant>
      <vt:variant>
        <vt:i4>0</vt:i4>
      </vt:variant>
      <vt:variant>
        <vt:i4>5</vt:i4>
      </vt:variant>
      <vt:variant>
        <vt:lpwstr/>
      </vt:variant>
      <vt:variant>
        <vt:lpwstr>_Toc424742445</vt:lpwstr>
      </vt:variant>
      <vt:variant>
        <vt:i4>1310768</vt:i4>
      </vt:variant>
      <vt:variant>
        <vt:i4>8</vt:i4>
      </vt:variant>
      <vt:variant>
        <vt:i4>0</vt:i4>
      </vt:variant>
      <vt:variant>
        <vt:i4>5</vt:i4>
      </vt:variant>
      <vt:variant>
        <vt:lpwstr/>
      </vt:variant>
      <vt:variant>
        <vt:lpwstr>_Toc424742444</vt:lpwstr>
      </vt:variant>
      <vt:variant>
        <vt:i4>1310768</vt:i4>
      </vt:variant>
      <vt:variant>
        <vt:i4>2</vt:i4>
      </vt:variant>
      <vt:variant>
        <vt:i4>0</vt:i4>
      </vt:variant>
      <vt:variant>
        <vt:i4>5</vt:i4>
      </vt:variant>
      <vt:variant>
        <vt:lpwstr/>
      </vt:variant>
      <vt:variant>
        <vt:lpwstr>_Toc424742443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налоговой политики Российской Федерации</dc:title>
  <dc:subject>Основные направления налоговой политики</dc:subject>
  <dc:creator>1</dc:creator>
  <cp:keywords>ОННП, налоговая политика, налоги</cp:keywords>
  <cp:lastModifiedBy>Kotova</cp:lastModifiedBy>
  <cp:revision>2</cp:revision>
  <cp:lastPrinted>2015-09-24T10:33:00Z</cp:lastPrinted>
  <dcterms:created xsi:type="dcterms:W3CDTF">2016-08-03T07:11:00Z</dcterms:created>
  <dcterms:modified xsi:type="dcterms:W3CDTF">2016-08-03T07:11:00Z</dcterms:modified>
</cp:coreProperties>
</file>