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579" w:rsidRDefault="00E17579" w:rsidP="00E1757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right="83"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15) дополнить приложением 6.1 следующего содержания:</w:t>
      </w:r>
    </w:p>
    <w:tbl>
      <w:tblPr>
        <w:tblStyle w:val="a3"/>
        <w:tblW w:w="9493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2707"/>
        <w:gridCol w:w="345"/>
        <w:gridCol w:w="443"/>
        <w:gridCol w:w="612"/>
        <w:gridCol w:w="713"/>
        <w:gridCol w:w="17"/>
        <w:gridCol w:w="1220"/>
        <w:gridCol w:w="463"/>
        <w:gridCol w:w="9"/>
        <w:gridCol w:w="1391"/>
        <w:gridCol w:w="63"/>
        <w:gridCol w:w="1446"/>
        <w:gridCol w:w="47"/>
        <w:gridCol w:w="17"/>
      </w:tblGrid>
      <w:tr w:rsidR="00E17579" w:rsidTr="00D254A4">
        <w:trPr>
          <w:trHeight w:val="349"/>
        </w:trPr>
        <w:tc>
          <w:tcPr>
            <w:tcW w:w="3052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</w:t>
            </w:r>
          </w:p>
        </w:tc>
        <w:tc>
          <w:tcPr>
            <w:tcW w:w="6441" w:type="dxa"/>
            <w:gridSpan w:val="1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«Приложение 6.1</w:t>
            </w:r>
          </w:p>
        </w:tc>
      </w:tr>
      <w:tr w:rsidR="00E17579" w:rsidTr="00D254A4">
        <w:trPr>
          <w:trHeight w:val="349"/>
        </w:trPr>
        <w:tc>
          <w:tcPr>
            <w:tcW w:w="3052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</w:t>
            </w:r>
          </w:p>
        </w:tc>
        <w:tc>
          <w:tcPr>
            <w:tcW w:w="6441" w:type="dxa"/>
            <w:gridSpan w:val="1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к Закону Удмуртской Республики</w:t>
            </w:r>
          </w:p>
        </w:tc>
      </w:tr>
      <w:tr w:rsidR="00E17579" w:rsidTr="00D254A4">
        <w:trPr>
          <w:trHeight w:val="349"/>
        </w:trPr>
        <w:tc>
          <w:tcPr>
            <w:tcW w:w="3052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</w:t>
            </w:r>
          </w:p>
        </w:tc>
        <w:tc>
          <w:tcPr>
            <w:tcW w:w="6441" w:type="dxa"/>
            <w:gridSpan w:val="1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155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О бюджете Удмуртской Республики на 2025 год</w:t>
            </w:r>
          </w:p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155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и на плановый период 2026 и 2027 годов»</w:t>
            </w:r>
          </w:p>
        </w:tc>
      </w:tr>
      <w:tr w:rsidR="00E17579" w:rsidTr="00D254A4">
        <w:trPr>
          <w:gridAfter w:val="1"/>
          <w:wAfter w:w="17" w:type="dxa"/>
          <w:trHeight w:val="80"/>
        </w:trPr>
        <w:tc>
          <w:tcPr>
            <w:tcW w:w="3052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</w:t>
            </w:r>
          </w:p>
        </w:tc>
        <w:tc>
          <w:tcPr>
            <w:tcW w:w="1342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</w:t>
            </w:r>
          </w:p>
        </w:tc>
        <w:tc>
          <w:tcPr>
            <w:tcW w:w="1863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</w:t>
            </w:r>
          </w:p>
        </w:tc>
      </w:tr>
      <w:tr w:rsidR="00E17579" w:rsidTr="00D254A4">
        <w:trPr>
          <w:trHeight w:val="2877"/>
        </w:trPr>
        <w:tc>
          <w:tcPr>
            <w:tcW w:w="9493" w:type="dxa"/>
            <w:gridSpan w:val="1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Изменение распределения бюджетных ассигнований из бюджета Удмуртской Республики по целевым статьям (государственным программам и непрограммным направлениям деятельности), группам (группам и подгруппам) видов расходов классификации расходов бюджетов бюджетной системы Российской Федерации на 2025 год и на плановый период 2026 и 2027 годов, предусмотренного приложением 6 к настоящему Закону</w:t>
            </w:r>
          </w:p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 </w:t>
            </w:r>
            <w:r>
              <w:rPr>
                <w:rFonts w:ascii="PT Astra Serif" w:eastAsia="PT Astra Serif" w:hAnsi="PT Astra Serif" w:cs="PT Astra Serif"/>
                <w:color w:val="000000"/>
              </w:rPr>
              <w:t>рублей</w:t>
            </w:r>
          </w:p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"/>
              </w:rPr>
              <w:t> </w:t>
            </w:r>
          </w:p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" w:lineRule="atLeast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</w:t>
            </w:r>
          </w:p>
        </w:tc>
      </w:tr>
      <w:tr w:rsidR="00E17579" w:rsidTr="00D254A4">
        <w:trPr>
          <w:gridAfter w:val="2"/>
          <w:wAfter w:w="64" w:type="dxa"/>
          <w:trHeight w:val="349"/>
        </w:trPr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Наименование</w:t>
            </w:r>
          </w:p>
        </w:tc>
        <w:tc>
          <w:tcPr>
            <w:tcW w:w="1400" w:type="dxa"/>
            <w:gridSpan w:val="3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Целевая статья</w:t>
            </w:r>
          </w:p>
        </w:tc>
        <w:tc>
          <w:tcPr>
            <w:tcW w:w="730" w:type="dxa"/>
            <w:gridSpan w:val="2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Вид рас-хо-</w:t>
            </w:r>
            <w:proofErr w:type="spellStart"/>
            <w:r>
              <w:rPr>
                <w:rFonts w:ascii="PT Astra Serif" w:eastAsia="PT Astra Serif" w:hAnsi="PT Astra Serif" w:cs="PT Astra Serif"/>
                <w:b/>
                <w:color w:val="000000"/>
              </w:rPr>
              <w:t>дов</w:t>
            </w:r>
            <w:proofErr w:type="spellEnd"/>
          </w:p>
        </w:tc>
        <w:tc>
          <w:tcPr>
            <w:tcW w:w="1692" w:type="dxa"/>
            <w:gridSpan w:val="3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2025 год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2026 год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2027 год</w:t>
            </w:r>
          </w:p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</w:t>
            </w:r>
          </w:p>
        </w:tc>
      </w:tr>
      <w:tr w:rsidR="00E17579" w:rsidTr="00D254A4">
        <w:trPr>
          <w:gridAfter w:val="1"/>
          <w:wAfter w:w="17" w:type="dxa"/>
          <w:trHeight w:val="239"/>
        </w:trPr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>1</w:t>
            </w:r>
          </w:p>
        </w:tc>
        <w:tc>
          <w:tcPr>
            <w:tcW w:w="1400" w:type="dxa"/>
            <w:gridSpan w:val="3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</w:t>
            </w:r>
          </w:p>
        </w:tc>
        <w:tc>
          <w:tcPr>
            <w:tcW w:w="713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</w:t>
            </w:r>
          </w:p>
        </w:tc>
        <w:tc>
          <w:tcPr>
            <w:tcW w:w="1700" w:type="dxa"/>
            <w:gridSpan w:val="3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</w:t>
            </w:r>
          </w:p>
        </w:tc>
        <w:tc>
          <w:tcPr>
            <w:tcW w:w="1400" w:type="dxa"/>
            <w:gridSpan w:val="2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</w:t>
            </w:r>
          </w:p>
        </w:tc>
        <w:tc>
          <w:tcPr>
            <w:tcW w:w="1556" w:type="dxa"/>
            <w:gridSpan w:val="3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6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Государственная программа Удмуртской Республики «Формирование современной городской среды на территории Удмуртской Республики»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0300000000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30 800 000,00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Региональный проект «Формирование комфортной городской среды (Удмуртская Республика)»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032И400000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30 800 000,00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Расходы на поддержку государственных программ субъектов Российской Федерации и муниципальных программ формирования современной городской среды (сверх установленного уровня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софинансирования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)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032И4Д5550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30 800 000,00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032И4Д5550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520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30 800 000,00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Государственная программа Удмуртской Республики «Развитие образования»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0400000000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30 000 000,00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lastRenderedPageBreak/>
              <w:t>Комплекс процессных мероприятий «Развитие дошкольного и общего образования в Удмуртской Республике»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0410100000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Расходы на функционирование центров образования цифрового и гуманитарного профилей «Точка роста» и центров образования естественно-научной и технологической направленности «Точка роста» в рамках реализации регионального проекта «Современная школа» национального проекта «Образование»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0410107070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-16 739 135,95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-10 532 275,00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-4 424 563,38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Иные межбюджетные трансферты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0410107070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540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-16 739 135,95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-10 532 275,00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-4 424 563,38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Резервные средства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0410100000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870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16 739 135,95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10 532 275,00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4 424 563,38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Региональный проект «Все лучшее детям»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042Ю400000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30 000 000,00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Реализация мероприятий по модернизации школьных систем образования (капитальный ремонт общеобразовательных организаций, одногодичные объекты с 2025 года, за счёт средств бюджета Удмуртской Республики сверх установленного уровня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софинансирования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)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042Ю4А7503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30 000 000,00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042Ю4А7503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520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30 000 000,00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Государственная программа Удмуртской Республики «Культура Удмуртии»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0800000000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25 000 000,00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Комплекс процессных мероприятий «Создание условий для реализации государственной программы»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0810300000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25 000 000,00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0810300000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612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25 000 000,00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Государственная программа Удмуртской Республики «</w:t>
            </w:r>
            <w:proofErr w:type="spellStart"/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Этносоциальное</w:t>
            </w:r>
            <w:proofErr w:type="spellEnd"/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 xml:space="preserve"> развитие и гармонизация межэтнических отношений»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1000000000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Комплекс процессных мероприятий «Обеспечение условий для укрепления общероссийского гражданского единства и этнокультурного развития народов России»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1010100000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0,91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1010100000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630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0,91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Комплекс процессных мероприятий «Обеспечение деятельности и условий для реализации государственной программы»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1010300000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-0,91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1010300000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240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-0,91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Государственная программа Удмуртской Республики «Окружающая среда и природные ресурсы»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1100000000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5 061 568,00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 xml:space="preserve">Комплекс процессных мероприятий «Развитие водохозяйственного </w:t>
            </w: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lastRenderedPageBreak/>
              <w:t>комплекса Удмуртской Республики»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lastRenderedPageBreak/>
              <w:t>1110200000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20 000 000,00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Расходы на реализацию развития водохозяйственного комплекса Удмуртской Республики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1110202410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20 000 000,00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1110202410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520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20 000 000,00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Комплекс процессных мероприятий «Экологическое образование, воспитание, просвещение»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1110700000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-14 938 432,00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 бюджетным учреждениям на иные цели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1110700000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612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-14 938 432,00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Государственная программа Удмуртской Республики «Создание условий для устойчивого экономического развития Удмуртской Республики»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1400000000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1 221 244 123,08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Региональный проект «Создание особой экономической зоны «ИЖЕВСК»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1430500000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1 221 244 123,08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1430500000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810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1 221 244 123,08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Государственная программа Удмуртской Республики «Развитие молодежной политики в Удмуртской Республике»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1800000000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80 000 000,00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Региональный проект «Россия - страна возможностей»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182Ю100000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80 000 000,00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Реализация программы комплексного развития молодежной политики в регионах Российской 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 xml:space="preserve">Федерации «Регион для молодых» сверх установленного уровня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софинансирования</w:t>
            </w:r>
            <w:proofErr w:type="spellEnd"/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182Ю1А1160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80 000 000,00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Субсидии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182Ю1А1160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520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80 000 000,00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Государственная программа Удмуртской Республики «Развитие транспортной системы Удмуртской Республики»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2100000000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1 783 922 937,21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Комплекс процессных мероприятий «Осуществление деятельности организаций автомобильного и электрического транспорта»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2110100000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428 000 000,00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Расходы по ремонту трамвайных путей, контактно-кабельной сети городского электрического транспорта и модернизацию тяговых подстанций городского электрического транспорта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2110105810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428 000 000,00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Иные межбюджетные трансферты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2110105810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540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428 000 000,00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Комплекс процессных мероприятий «Осуществление деятельности организаций железнодорожного, воздушного и внутреннего водного транспорта»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2110200000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460 000 000,00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2110200000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810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460 000 000,00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 xml:space="preserve">Комплекс процессных мероприятий «Осуществление </w:t>
            </w: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lastRenderedPageBreak/>
              <w:t>дорожной деятельности»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lastRenderedPageBreak/>
              <w:t>2110300000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462 540 403,80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2110300000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240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-3 080 788,81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2110300000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410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7 836 733,00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Развитие сети автомобильных дорог Удмуртской Республики (капитальный ремонт и ремонт автомобильных дорог местного значения и искусственных сооружений на них, в том числе на проектирование)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2110304652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455 570 842,99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2110304652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520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455 570 842,99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Комплекс работ по содержанию автомобильных дорог, приобретение дорожной техники (зимнее содержание, диагностика, обследование и оценка технического состояния)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2110301382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2 213 616,62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Иные межбюджетные трансферты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2110301382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540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2 213 616,62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Региональный проект «Региональная и местная дорожная сеть Удмуртской Республики»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212И800000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504 882 533,41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212И800000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240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19 820 522,47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212И800000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410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485 062 010,94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Региональный проект «Общесистемные меры развития дорожного хозяйства Удмуртской Республики»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212И900000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-90 000 000,00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212И900000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240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-90 000 000,00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 xml:space="preserve">Региональный проект «Развитие транспортной </w:t>
            </w: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lastRenderedPageBreak/>
              <w:t>инфраструктуры Удмуртской Республики»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lastRenderedPageBreak/>
              <w:t>2130100000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18 500 000,00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Бюджетные инвестиции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2130100000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410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18 500 000,00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Государственная программа Удмуртской Республики «Развитие информационного общества в Удмуртской Республике»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2300000000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30 761 383,00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Комплекс процессных мероприятий «Использование информационно-телекоммуникационных технологий в формировании электронного правительства Удмуртской Республики»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2310300000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2 340 000,00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 автономным учреждениям на иные цели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2310300000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622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2 340 000,00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Комплекс процессных мероприятий «Реализация отдельных направлений совершенствования системы государственного управления»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2310800000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28 421 383,00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2310800000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460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8 460 000,00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Субсидии автономным учреждениям на 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2310800000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621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14 051 383,00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2310800000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622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5 910 000,00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Государственная программа Удмуртской Республики «Управление государственными финансами»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2600000000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12 195 007,15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Комплекс процессных мероприятий «Развитие системы межбюджетных отношений»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2610300000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-47 000 000,00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Поддержка мер по обеспечению сбалансированности бюджетов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2610304220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-47 000 000,00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Дотации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2610304220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510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-47 000 000,00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Региональный проект «Поддержка местных инициатив»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2630100000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59 195 007,15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Расходы на решение вопросов местного значения, осуществляемое с участием средств самообложения граждан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2630108220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59 195 007,15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Иные межбюджетные трансферты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2630108220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540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59 195 007,15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Государственная программа Удмуртской Республики «Развитие физической культуры и спорта в Удмуртской Республике»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3100000000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Комплекс процессных мероприятий «Развитие физической культуры и содействие развитию массового спорта»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3110100000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-1 095 340,00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 автономным учреждениям на иные цели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3110100000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622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-1 095 340,00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lastRenderedPageBreak/>
              <w:t>Комплекс процессных мероприятий «Обеспечение участия спортивных сборных команд Удмуртской Республики в спортивных соревнованиях, тренировочных мероприятиях, проводимых в Удмуртской Республике и за ее пределами, организация и проведение международных, всероссийских и межрегиональных спортивных мероприятий в Удмуртской Республике»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3110300000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1 095 340,00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 автономным учреждениям на иные цели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3110300000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622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1 095 340,00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Государственная программа Удмуртской Республики «Комплексное развитие коммунальной инфраструктуры Удмуртской Республики»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3400000000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383 700 000,00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Комплекс процессных мероприятий «Реализация мероприятий в области коммунального хозяйства, направленных на повышение надежности, устойчивости и экономичности жилищно-коммунального хозяйства в Удмуртской Республике»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3410200000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328 300 000,00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Мероприятия в области поддержки и развития коммунального хозяйства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3410201440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328 300 000,00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3410201440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520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328 300 000,00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lastRenderedPageBreak/>
              <w:t>Комплекс процессных мероприятий «Обеспечение населения Удмуртской Республики питьевой водой»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3410300000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55 400 000,00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3410300000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410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45 000 000,00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3410300820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10 400 000,00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3410300820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520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10 400 000,00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Государственная программа Удмуртской Республики «Реализация Адресной инвестиционной программы Удмуртской Республики»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3600000000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330 300 000,00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Комплекс процессных мероприятий «Реализация Адресной инвестиционной программы Удмуртской Республики»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3610100000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330 300 000,00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3610100000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410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285 500 000,00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3610100000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460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3 000 000,00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3610100820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41 800 000,00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3610100820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520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41 800 000,00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Непрограммные направления деятельности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9900000000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-1 781 042 081,23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lastRenderedPageBreak/>
              <w:t>Прочие обязательства государства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9900300000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-2 527 070 058,50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9900300000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240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5 100 000,00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9900300000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630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53 000 000,00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Резервные средства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9900300000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870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-2 585 170 058,50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Обеспечение деятельности государственных учреждений Удмуртской Республики, не включенных в государственные программы Удмуртской Республики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9900800000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1 103 483,35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9900800000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621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1 103 483,35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Расходы капитального характера, не включенные в государственные программы Удмуртской Республики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9900900000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744 924 493,92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240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15 000 000,00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Мероприятия по проведению капитального 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ремонта объектов государственной (муниципальной) собственности, включённых в Перечень объектов капитального ремонта, финансируемых за счёт средств бюджета Удмуртской Республики, утверждённый Правительством Удмуртской Республики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9900900830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315 335 000,00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Субсидии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9900900830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520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315 335 000,00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Расходы по капитальному ремонту фасадов многоквартирных домов, расположенных на территории Удмуртской Республики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9900905910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27 000 000,00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Иные межбюджетные трансферты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9900905910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540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27 000 000,00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 бюджетным учреждениям на иные цели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612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72 500 000,00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288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Резервные средства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9900900000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870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315 089 493,92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E17579" w:rsidTr="00D254A4">
        <w:trPr>
          <w:gridAfter w:val="1"/>
          <w:wAfter w:w="17" w:type="dxa"/>
          <w:trHeight w:val="303"/>
        </w:trPr>
        <w:tc>
          <w:tcPr>
            <w:tcW w:w="2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ИТОГО РАСХОДОВ</w:t>
            </w:r>
          </w:p>
        </w:tc>
        <w:tc>
          <w:tcPr>
            <w:tcW w:w="14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7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00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2 151 942 937,21</w:t>
            </w:r>
          </w:p>
        </w:tc>
        <w:tc>
          <w:tcPr>
            <w:tcW w:w="140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556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17579" w:rsidRDefault="00E17579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</w:tbl>
    <w:p w:rsidR="00E17579" w:rsidRDefault="00E17579" w:rsidP="00E1757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4" w:lineRule="atLeast"/>
        <w:ind w:left="8363" w:right="-709"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»;</w:t>
      </w:r>
    </w:p>
    <w:p w:rsidR="00BF1B74" w:rsidRDefault="00BF1B74">
      <w:bookmarkStart w:id="0" w:name="_GoBack"/>
      <w:bookmarkEnd w:id="0"/>
    </w:p>
    <w:sectPr w:rsidR="00BF1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579"/>
    <w:rsid w:val="00BF1B74"/>
    <w:rsid w:val="00E1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B5A799-F355-4FBD-B205-93CBFD227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579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7579"/>
    <w:pPr>
      <w:spacing w:after="0" w:line="240" w:lineRule="auto"/>
      <w:jc w:val="both"/>
    </w:pPr>
    <w:rPr>
      <w:rFonts w:ascii="Arial" w:hAnsi="Arial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2110</Words>
  <Characters>12029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Котова Наталья Владимировна</dc:creator>
  <cp:keywords/>
  <dc:description/>
  <cp:lastModifiedBy>Котова Наталья Владимировна</cp:lastModifiedBy>
  <cp:revision>1</cp:revision>
  <dcterms:created xsi:type="dcterms:W3CDTF">2025-02-12T06:46:00Z</dcterms:created>
  <dcterms:modified xsi:type="dcterms:W3CDTF">2025-02-12T06:46:00Z</dcterms:modified>
</cp:coreProperties>
</file>