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75" w:rsidRPr="0031227E" w:rsidRDefault="00DD3F6E" w:rsidP="00567B87">
      <w:pPr>
        <w:jc w:val="center"/>
        <w:rPr>
          <w:b/>
          <w:sz w:val="28"/>
          <w:szCs w:val="28"/>
        </w:rPr>
      </w:pPr>
      <w:r w:rsidRPr="0031227E">
        <w:rPr>
          <w:b/>
          <w:sz w:val="28"/>
          <w:szCs w:val="28"/>
        </w:rPr>
        <w:t>Сводный годовой доклад</w:t>
      </w:r>
      <w:r w:rsidR="001A4575" w:rsidRPr="0031227E">
        <w:rPr>
          <w:b/>
          <w:sz w:val="28"/>
          <w:szCs w:val="28"/>
        </w:rPr>
        <w:t xml:space="preserve"> </w:t>
      </w:r>
    </w:p>
    <w:p w:rsidR="0083293E" w:rsidRDefault="00024A36" w:rsidP="00567B87">
      <w:pPr>
        <w:jc w:val="center"/>
        <w:rPr>
          <w:b/>
          <w:sz w:val="28"/>
          <w:szCs w:val="28"/>
        </w:rPr>
      </w:pPr>
      <w:r w:rsidRPr="0031227E">
        <w:rPr>
          <w:b/>
          <w:sz w:val="28"/>
          <w:szCs w:val="28"/>
        </w:rPr>
        <w:t>о</w:t>
      </w:r>
      <w:r w:rsidR="00DD3F6E" w:rsidRPr="0031227E">
        <w:rPr>
          <w:b/>
          <w:sz w:val="28"/>
          <w:szCs w:val="28"/>
        </w:rPr>
        <w:t xml:space="preserve"> реализации и оценке эффективности государственных пр</w:t>
      </w:r>
      <w:r w:rsidRPr="0031227E">
        <w:rPr>
          <w:b/>
          <w:sz w:val="28"/>
          <w:szCs w:val="28"/>
        </w:rPr>
        <w:t>о</w:t>
      </w:r>
      <w:r w:rsidR="00DD3F6E" w:rsidRPr="0031227E">
        <w:rPr>
          <w:b/>
          <w:sz w:val="28"/>
          <w:szCs w:val="28"/>
        </w:rPr>
        <w:t>грамм</w:t>
      </w:r>
    </w:p>
    <w:p w:rsidR="00F94F4D" w:rsidRPr="0031227E" w:rsidRDefault="00024A36" w:rsidP="00567B87">
      <w:pPr>
        <w:jc w:val="center"/>
        <w:rPr>
          <w:b/>
          <w:sz w:val="28"/>
          <w:szCs w:val="28"/>
        </w:rPr>
      </w:pPr>
      <w:r w:rsidRPr="0031227E">
        <w:rPr>
          <w:b/>
          <w:sz w:val="28"/>
          <w:szCs w:val="28"/>
        </w:rPr>
        <w:t xml:space="preserve">Удмуртской Республики </w:t>
      </w:r>
      <w:r w:rsidR="00823F82" w:rsidRPr="0031227E">
        <w:rPr>
          <w:b/>
          <w:sz w:val="28"/>
          <w:szCs w:val="28"/>
        </w:rPr>
        <w:t xml:space="preserve">за </w:t>
      </w:r>
      <w:r w:rsidR="00DD3F6E" w:rsidRPr="0031227E">
        <w:rPr>
          <w:b/>
          <w:sz w:val="28"/>
          <w:szCs w:val="28"/>
        </w:rPr>
        <w:t>201</w:t>
      </w:r>
      <w:r w:rsidRPr="0031227E">
        <w:rPr>
          <w:b/>
          <w:sz w:val="28"/>
          <w:szCs w:val="28"/>
        </w:rPr>
        <w:t>5</w:t>
      </w:r>
      <w:r w:rsidR="00DD3F6E" w:rsidRPr="0031227E">
        <w:rPr>
          <w:b/>
          <w:sz w:val="28"/>
          <w:szCs w:val="28"/>
        </w:rPr>
        <w:t xml:space="preserve"> год</w:t>
      </w:r>
    </w:p>
    <w:p w:rsidR="00E5382C" w:rsidRPr="0031227E" w:rsidRDefault="00E5382C" w:rsidP="00567B87">
      <w:pPr>
        <w:jc w:val="center"/>
        <w:rPr>
          <w:b/>
          <w:spacing w:val="-4"/>
          <w:sz w:val="31"/>
          <w:szCs w:val="31"/>
        </w:rPr>
      </w:pPr>
    </w:p>
    <w:p w:rsidR="00CA1CA5" w:rsidRDefault="005C72CD" w:rsidP="00CA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CA5">
        <w:rPr>
          <w:rFonts w:ascii="Times New Roman" w:hAnsi="Times New Roman" w:cs="Times New Roman"/>
          <w:sz w:val="28"/>
          <w:szCs w:val="28"/>
        </w:rPr>
        <w:t xml:space="preserve">Сводный доклад о реализации и оценке эффективности государственных программ </w:t>
      </w:r>
      <w:r w:rsidR="00024A36" w:rsidRPr="00CA1CA5"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Pr="00CA1CA5">
        <w:rPr>
          <w:rFonts w:ascii="Times New Roman" w:hAnsi="Times New Roman" w:cs="Times New Roman"/>
          <w:sz w:val="28"/>
          <w:szCs w:val="28"/>
        </w:rPr>
        <w:t xml:space="preserve">(далее – доклад) подготовлен в соответствии с пунктом </w:t>
      </w:r>
      <w:r w:rsidR="00024A36" w:rsidRPr="00CA1CA5">
        <w:rPr>
          <w:rFonts w:ascii="Times New Roman" w:hAnsi="Times New Roman" w:cs="Times New Roman"/>
          <w:sz w:val="28"/>
          <w:szCs w:val="28"/>
        </w:rPr>
        <w:t>34</w:t>
      </w:r>
      <w:r w:rsidRPr="00CA1CA5">
        <w:rPr>
          <w:rFonts w:ascii="Times New Roman" w:hAnsi="Times New Roman" w:cs="Times New Roman"/>
          <w:sz w:val="28"/>
          <w:szCs w:val="28"/>
        </w:rPr>
        <w:t xml:space="preserve"> По</w:t>
      </w:r>
      <w:r w:rsidR="00024A36" w:rsidRPr="00CA1CA5">
        <w:rPr>
          <w:rFonts w:ascii="Times New Roman" w:hAnsi="Times New Roman" w:cs="Times New Roman"/>
          <w:sz w:val="28"/>
          <w:szCs w:val="28"/>
        </w:rPr>
        <w:t>ложения о р</w:t>
      </w:r>
      <w:r w:rsidRPr="00CA1CA5">
        <w:rPr>
          <w:rFonts w:ascii="Times New Roman" w:hAnsi="Times New Roman" w:cs="Times New Roman"/>
          <w:sz w:val="28"/>
          <w:szCs w:val="28"/>
        </w:rPr>
        <w:t>азработк</w:t>
      </w:r>
      <w:r w:rsidR="00CA1CA5" w:rsidRPr="00CA1CA5">
        <w:rPr>
          <w:rFonts w:ascii="Times New Roman" w:hAnsi="Times New Roman" w:cs="Times New Roman"/>
          <w:sz w:val="28"/>
          <w:szCs w:val="28"/>
        </w:rPr>
        <w:t>е</w:t>
      </w:r>
      <w:r w:rsidR="00024A36" w:rsidRPr="00CA1CA5">
        <w:rPr>
          <w:rFonts w:ascii="Times New Roman" w:hAnsi="Times New Roman" w:cs="Times New Roman"/>
          <w:sz w:val="28"/>
          <w:szCs w:val="28"/>
        </w:rPr>
        <w:t xml:space="preserve"> и </w:t>
      </w:r>
      <w:r w:rsidRPr="00CA1CA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24A36" w:rsidRPr="00CA1CA5">
        <w:rPr>
          <w:rFonts w:ascii="Times New Roman" w:hAnsi="Times New Roman" w:cs="Times New Roman"/>
          <w:sz w:val="28"/>
          <w:szCs w:val="28"/>
        </w:rPr>
        <w:t>г</w:t>
      </w:r>
      <w:r w:rsidRPr="00CA1CA5">
        <w:rPr>
          <w:rFonts w:ascii="Times New Roman" w:hAnsi="Times New Roman" w:cs="Times New Roman"/>
          <w:sz w:val="28"/>
          <w:szCs w:val="28"/>
        </w:rPr>
        <w:t xml:space="preserve">осударственных программ </w:t>
      </w:r>
      <w:r w:rsidR="00024A36" w:rsidRPr="00CA1CA5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CA1CA5">
        <w:rPr>
          <w:rFonts w:ascii="Times New Roman" w:hAnsi="Times New Roman" w:cs="Times New Roman"/>
          <w:sz w:val="28"/>
          <w:szCs w:val="28"/>
        </w:rPr>
        <w:t>, утвержденн</w:t>
      </w:r>
      <w:r w:rsidR="00F2786F" w:rsidRPr="00CA1CA5">
        <w:rPr>
          <w:rFonts w:ascii="Times New Roman" w:hAnsi="Times New Roman" w:cs="Times New Roman"/>
          <w:sz w:val="28"/>
          <w:szCs w:val="28"/>
        </w:rPr>
        <w:t>ого</w:t>
      </w:r>
      <w:r w:rsidRPr="00CA1CA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24A36" w:rsidRPr="00CA1CA5">
        <w:rPr>
          <w:rFonts w:ascii="Times New Roman" w:hAnsi="Times New Roman" w:cs="Times New Roman"/>
          <w:sz w:val="28"/>
          <w:szCs w:val="28"/>
        </w:rPr>
        <w:t>Правительства Удмуртской Республики</w:t>
      </w:r>
      <w:r w:rsidRPr="00CA1CA5">
        <w:rPr>
          <w:rFonts w:ascii="Times New Roman" w:hAnsi="Times New Roman" w:cs="Times New Roman"/>
          <w:sz w:val="28"/>
          <w:szCs w:val="28"/>
        </w:rPr>
        <w:t xml:space="preserve"> от </w:t>
      </w:r>
      <w:r w:rsidR="00024A36" w:rsidRPr="00CA1CA5">
        <w:rPr>
          <w:rFonts w:ascii="Times New Roman" w:hAnsi="Times New Roman" w:cs="Times New Roman"/>
          <w:sz w:val="28"/>
          <w:szCs w:val="28"/>
        </w:rPr>
        <w:t xml:space="preserve">3 мая </w:t>
      </w:r>
      <w:r w:rsidRPr="00CA1CA5">
        <w:rPr>
          <w:rFonts w:ascii="Times New Roman" w:hAnsi="Times New Roman" w:cs="Times New Roman"/>
          <w:sz w:val="28"/>
          <w:szCs w:val="28"/>
        </w:rPr>
        <w:t>2011 г</w:t>
      </w:r>
      <w:r w:rsidR="00024A36" w:rsidRPr="00CA1CA5">
        <w:rPr>
          <w:rFonts w:ascii="Times New Roman" w:hAnsi="Times New Roman" w:cs="Times New Roman"/>
          <w:sz w:val="28"/>
          <w:szCs w:val="28"/>
        </w:rPr>
        <w:t>ода</w:t>
      </w:r>
      <w:r w:rsidRPr="00CA1CA5">
        <w:rPr>
          <w:rFonts w:ascii="Times New Roman" w:hAnsi="Times New Roman" w:cs="Times New Roman"/>
          <w:sz w:val="28"/>
          <w:szCs w:val="28"/>
        </w:rPr>
        <w:t xml:space="preserve"> № </w:t>
      </w:r>
      <w:r w:rsidR="00024A36" w:rsidRPr="00CA1CA5">
        <w:rPr>
          <w:rFonts w:ascii="Times New Roman" w:hAnsi="Times New Roman" w:cs="Times New Roman"/>
          <w:sz w:val="28"/>
          <w:szCs w:val="28"/>
        </w:rPr>
        <w:t>131</w:t>
      </w:r>
      <w:r w:rsidRPr="00CA1CA5">
        <w:rPr>
          <w:rFonts w:ascii="Times New Roman" w:hAnsi="Times New Roman" w:cs="Times New Roman"/>
          <w:sz w:val="28"/>
          <w:szCs w:val="28"/>
        </w:rPr>
        <w:t xml:space="preserve"> «О</w:t>
      </w:r>
      <w:r w:rsidR="00024A36" w:rsidRPr="00CA1CA5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CA1CA5">
        <w:rPr>
          <w:rFonts w:ascii="Times New Roman" w:hAnsi="Times New Roman" w:cs="Times New Roman"/>
          <w:sz w:val="28"/>
          <w:szCs w:val="28"/>
        </w:rPr>
        <w:t>разработк</w:t>
      </w:r>
      <w:r w:rsidR="00024A36" w:rsidRPr="00CA1CA5">
        <w:rPr>
          <w:rFonts w:ascii="Times New Roman" w:hAnsi="Times New Roman" w:cs="Times New Roman"/>
          <w:sz w:val="28"/>
          <w:szCs w:val="28"/>
        </w:rPr>
        <w:t xml:space="preserve">е и </w:t>
      </w:r>
      <w:r w:rsidRPr="00CA1CA5">
        <w:rPr>
          <w:rFonts w:ascii="Times New Roman" w:hAnsi="Times New Roman" w:cs="Times New Roman"/>
          <w:sz w:val="28"/>
          <w:szCs w:val="28"/>
        </w:rPr>
        <w:t xml:space="preserve">реализации государственных программ </w:t>
      </w:r>
      <w:r w:rsidR="00024A36" w:rsidRPr="00CA1CA5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CA1CA5">
        <w:rPr>
          <w:rFonts w:ascii="Times New Roman" w:hAnsi="Times New Roman" w:cs="Times New Roman"/>
          <w:sz w:val="28"/>
          <w:szCs w:val="28"/>
        </w:rPr>
        <w:t xml:space="preserve">» на основе </w:t>
      </w:r>
      <w:r w:rsidR="00CA1CA5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CA1CA5" w:rsidRPr="00CA1CA5">
        <w:rPr>
          <w:rFonts w:ascii="Times New Roman" w:hAnsi="Times New Roman" w:cs="Times New Roman"/>
          <w:sz w:val="28"/>
          <w:szCs w:val="28"/>
        </w:rPr>
        <w:t>отчет</w:t>
      </w:r>
      <w:r w:rsidR="00CA1CA5">
        <w:rPr>
          <w:rFonts w:ascii="Times New Roman" w:hAnsi="Times New Roman" w:cs="Times New Roman"/>
          <w:sz w:val="28"/>
          <w:szCs w:val="28"/>
        </w:rPr>
        <w:t>ов</w:t>
      </w:r>
      <w:r w:rsidR="00CA1CA5" w:rsidRPr="00CA1CA5">
        <w:rPr>
          <w:rFonts w:ascii="Times New Roman" w:hAnsi="Times New Roman" w:cs="Times New Roman"/>
          <w:sz w:val="28"/>
          <w:szCs w:val="28"/>
        </w:rPr>
        <w:t xml:space="preserve"> о реализации государственн</w:t>
      </w:r>
      <w:r w:rsidR="00CA1CA5">
        <w:rPr>
          <w:rFonts w:ascii="Times New Roman" w:hAnsi="Times New Roman" w:cs="Times New Roman"/>
          <w:sz w:val="28"/>
          <w:szCs w:val="28"/>
        </w:rPr>
        <w:t>ых</w:t>
      </w:r>
      <w:r w:rsidR="00CA1CA5" w:rsidRPr="00CA1C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1CA5">
        <w:rPr>
          <w:rFonts w:ascii="Times New Roman" w:hAnsi="Times New Roman" w:cs="Times New Roman"/>
          <w:sz w:val="28"/>
          <w:szCs w:val="28"/>
        </w:rPr>
        <w:t xml:space="preserve"> </w:t>
      </w:r>
      <w:r w:rsidR="00CA1CA5" w:rsidRPr="00CA1CA5">
        <w:rPr>
          <w:rFonts w:ascii="Times New Roman" w:hAnsi="Times New Roman" w:cs="Times New Roman"/>
          <w:sz w:val="28"/>
          <w:szCs w:val="28"/>
        </w:rPr>
        <w:t>Удмуртской Республики</w:t>
      </w:r>
      <w:proofErr w:type="gramEnd"/>
      <w:r w:rsidR="00CA1CA5" w:rsidRPr="00CA1CA5">
        <w:rPr>
          <w:rFonts w:ascii="Times New Roman" w:hAnsi="Times New Roman" w:cs="Times New Roman"/>
          <w:sz w:val="28"/>
          <w:szCs w:val="28"/>
        </w:rPr>
        <w:t>.</w:t>
      </w:r>
      <w:r w:rsidR="00CA1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CA5">
        <w:rPr>
          <w:rFonts w:ascii="Times New Roman" w:hAnsi="Times New Roman" w:cs="Times New Roman"/>
          <w:sz w:val="28"/>
          <w:szCs w:val="28"/>
        </w:rPr>
        <w:t>представленн</w:t>
      </w:r>
      <w:r w:rsidR="00CA1CA5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CA1CA5">
        <w:rPr>
          <w:rFonts w:ascii="Times New Roman" w:hAnsi="Times New Roman" w:cs="Times New Roman"/>
          <w:sz w:val="28"/>
          <w:szCs w:val="28"/>
        </w:rPr>
        <w:t xml:space="preserve"> </w:t>
      </w:r>
      <w:r w:rsidRPr="00CA1CA5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="00CA1CA5">
        <w:rPr>
          <w:rFonts w:ascii="Times New Roman" w:hAnsi="Times New Roman" w:cs="Times New Roman"/>
          <w:sz w:val="28"/>
          <w:szCs w:val="28"/>
        </w:rPr>
        <w:t>.</w:t>
      </w:r>
    </w:p>
    <w:p w:rsidR="00024A36" w:rsidRPr="0031227E" w:rsidRDefault="005C72CD" w:rsidP="00BF2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27E">
        <w:rPr>
          <w:sz w:val="28"/>
          <w:szCs w:val="28"/>
        </w:rPr>
        <w:t>Г</w:t>
      </w:r>
      <w:r w:rsidR="004C3C31" w:rsidRPr="0031227E">
        <w:rPr>
          <w:sz w:val="28"/>
          <w:szCs w:val="28"/>
        </w:rPr>
        <w:t>осударственны</w:t>
      </w:r>
      <w:r w:rsidRPr="0031227E">
        <w:rPr>
          <w:sz w:val="28"/>
          <w:szCs w:val="28"/>
        </w:rPr>
        <w:t>е</w:t>
      </w:r>
      <w:r w:rsidR="004C3C31" w:rsidRPr="0031227E">
        <w:rPr>
          <w:sz w:val="28"/>
          <w:szCs w:val="28"/>
        </w:rPr>
        <w:t xml:space="preserve"> программ</w:t>
      </w:r>
      <w:r w:rsidRPr="0031227E">
        <w:rPr>
          <w:sz w:val="28"/>
          <w:szCs w:val="28"/>
        </w:rPr>
        <w:t xml:space="preserve">ы </w:t>
      </w:r>
      <w:r w:rsidR="00024A36" w:rsidRPr="0031227E">
        <w:rPr>
          <w:sz w:val="28"/>
          <w:szCs w:val="28"/>
        </w:rPr>
        <w:t xml:space="preserve">Удмуртской Республики </w:t>
      </w:r>
      <w:r w:rsidRPr="0031227E">
        <w:rPr>
          <w:sz w:val="28"/>
          <w:szCs w:val="28"/>
        </w:rPr>
        <w:t xml:space="preserve">разработаны в соответствии с Перечнем государственных программ </w:t>
      </w:r>
      <w:r w:rsidR="00024A36" w:rsidRPr="0031227E">
        <w:rPr>
          <w:sz w:val="28"/>
          <w:szCs w:val="28"/>
        </w:rPr>
        <w:t>Удмуртской Республики</w:t>
      </w:r>
      <w:r w:rsidRPr="0031227E">
        <w:rPr>
          <w:sz w:val="28"/>
          <w:szCs w:val="28"/>
        </w:rPr>
        <w:t xml:space="preserve">, утвержденным </w:t>
      </w:r>
      <w:r w:rsidR="00024A36" w:rsidRPr="0031227E">
        <w:rPr>
          <w:sz w:val="28"/>
          <w:szCs w:val="28"/>
        </w:rPr>
        <w:t xml:space="preserve">распоряжением Правительства Удмуртской Республики </w:t>
      </w:r>
      <w:r w:rsidRPr="0031227E">
        <w:rPr>
          <w:sz w:val="28"/>
          <w:szCs w:val="28"/>
        </w:rPr>
        <w:t xml:space="preserve">от </w:t>
      </w:r>
      <w:r w:rsidR="00024A36" w:rsidRPr="0031227E">
        <w:rPr>
          <w:sz w:val="28"/>
          <w:szCs w:val="28"/>
        </w:rPr>
        <w:t xml:space="preserve">30 декабря 2013 года </w:t>
      </w:r>
      <w:r w:rsidRPr="0031227E">
        <w:rPr>
          <w:sz w:val="28"/>
          <w:szCs w:val="28"/>
        </w:rPr>
        <w:t xml:space="preserve">№ </w:t>
      </w:r>
      <w:r w:rsidR="00024A36" w:rsidRPr="0031227E">
        <w:rPr>
          <w:sz w:val="28"/>
          <w:szCs w:val="28"/>
        </w:rPr>
        <w:t>899-р</w:t>
      </w:r>
      <w:r w:rsidRPr="0031227E">
        <w:rPr>
          <w:sz w:val="28"/>
          <w:szCs w:val="28"/>
        </w:rPr>
        <w:t xml:space="preserve"> «Об утверждении Перечня государственных программ </w:t>
      </w:r>
      <w:r w:rsidR="00024A36" w:rsidRPr="0031227E">
        <w:rPr>
          <w:sz w:val="28"/>
          <w:szCs w:val="28"/>
        </w:rPr>
        <w:t>Удмуртской Республики</w:t>
      </w:r>
      <w:r w:rsidRPr="0031227E">
        <w:rPr>
          <w:sz w:val="28"/>
          <w:szCs w:val="28"/>
        </w:rPr>
        <w:t>»</w:t>
      </w:r>
      <w:r w:rsidR="00024A36" w:rsidRPr="0031227E">
        <w:rPr>
          <w:sz w:val="28"/>
          <w:szCs w:val="28"/>
        </w:rPr>
        <w:t>, к</w:t>
      </w:r>
      <w:r w:rsidR="004C3C31" w:rsidRPr="0031227E">
        <w:rPr>
          <w:sz w:val="28"/>
          <w:szCs w:val="28"/>
        </w:rPr>
        <w:t>оторым определены исполнительн</w:t>
      </w:r>
      <w:r w:rsidR="00024A36" w:rsidRPr="0031227E">
        <w:rPr>
          <w:sz w:val="28"/>
          <w:szCs w:val="28"/>
        </w:rPr>
        <w:t>ые</w:t>
      </w:r>
      <w:r w:rsidR="004C3C31" w:rsidRPr="0031227E">
        <w:rPr>
          <w:sz w:val="28"/>
          <w:szCs w:val="28"/>
        </w:rPr>
        <w:t xml:space="preserve"> </w:t>
      </w:r>
      <w:r w:rsidR="00024A36" w:rsidRPr="0031227E">
        <w:rPr>
          <w:sz w:val="28"/>
          <w:szCs w:val="28"/>
        </w:rPr>
        <w:t>органы государственной власти Удмуртской Республики</w:t>
      </w:r>
      <w:r w:rsidR="004C3C31" w:rsidRPr="0031227E">
        <w:rPr>
          <w:sz w:val="28"/>
          <w:szCs w:val="28"/>
        </w:rPr>
        <w:t xml:space="preserve">, ответственные за разработку и реализацию соответствующих государственных </w:t>
      </w:r>
      <w:r w:rsidR="00D346A9" w:rsidRPr="0031227E">
        <w:rPr>
          <w:sz w:val="28"/>
          <w:szCs w:val="28"/>
        </w:rPr>
        <w:t>программ</w:t>
      </w:r>
      <w:r w:rsidR="00024A36" w:rsidRPr="0031227E">
        <w:rPr>
          <w:sz w:val="28"/>
          <w:szCs w:val="28"/>
        </w:rPr>
        <w:t>.</w:t>
      </w:r>
      <w:r w:rsidR="004C3C31" w:rsidRPr="0031227E">
        <w:rPr>
          <w:sz w:val="28"/>
          <w:szCs w:val="28"/>
        </w:rPr>
        <w:t xml:space="preserve"> </w:t>
      </w:r>
    </w:p>
    <w:p w:rsidR="00FB2A2F" w:rsidRPr="0031227E" w:rsidRDefault="003D5FBB" w:rsidP="00BF2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27E">
        <w:rPr>
          <w:sz w:val="28"/>
          <w:szCs w:val="28"/>
        </w:rPr>
        <w:t xml:space="preserve">В </w:t>
      </w:r>
      <w:r w:rsidR="002411E4" w:rsidRPr="0031227E">
        <w:rPr>
          <w:sz w:val="28"/>
          <w:szCs w:val="28"/>
        </w:rPr>
        <w:t>201</w:t>
      </w:r>
      <w:r w:rsidR="00024A36" w:rsidRPr="0031227E">
        <w:rPr>
          <w:sz w:val="28"/>
          <w:szCs w:val="28"/>
        </w:rPr>
        <w:t>5</w:t>
      </w:r>
      <w:r w:rsidR="002411E4" w:rsidRPr="0031227E">
        <w:rPr>
          <w:sz w:val="28"/>
          <w:szCs w:val="28"/>
        </w:rPr>
        <w:t xml:space="preserve"> год</w:t>
      </w:r>
      <w:r w:rsidRPr="0031227E">
        <w:rPr>
          <w:sz w:val="28"/>
          <w:szCs w:val="28"/>
        </w:rPr>
        <w:t xml:space="preserve">у </w:t>
      </w:r>
      <w:r w:rsidR="00CA1CA5">
        <w:rPr>
          <w:sz w:val="28"/>
          <w:szCs w:val="28"/>
        </w:rPr>
        <w:t xml:space="preserve">осуществлялась </w:t>
      </w:r>
      <w:r w:rsidRPr="0031227E">
        <w:rPr>
          <w:sz w:val="28"/>
          <w:szCs w:val="28"/>
        </w:rPr>
        <w:t>реализ</w:t>
      </w:r>
      <w:r w:rsidR="00CA1CA5">
        <w:rPr>
          <w:sz w:val="28"/>
          <w:szCs w:val="28"/>
        </w:rPr>
        <w:t xml:space="preserve">ация </w:t>
      </w:r>
      <w:r w:rsidR="00024A36" w:rsidRPr="0031227E">
        <w:rPr>
          <w:sz w:val="28"/>
          <w:szCs w:val="28"/>
        </w:rPr>
        <w:t>26</w:t>
      </w:r>
      <w:r w:rsidR="002411E4" w:rsidRPr="0031227E">
        <w:rPr>
          <w:sz w:val="28"/>
          <w:szCs w:val="28"/>
        </w:rPr>
        <w:t xml:space="preserve"> государственных программ </w:t>
      </w:r>
      <w:r w:rsidR="00024A36" w:rsidRPr="0031227E">
        <w:rPr>
          <w:sz w:val="28"/>
          <w:szCs w:val="28"/>
        </w:rPr>
        <w:t>Удмуртской Республики</w:t>
      </w:r>
      <w:r w:rsidR="00032299" w:rsidRPr="0031227E">
        <w:rPr>
          <w:sz w:val="28"/>
          <w:szCs w:val="28"/>
        </w:rPr>
        <w:t>.</w:t>
      </w:r>
    </w:p>
    <w:p w:rsidR="00032299" w:rsidRPr="0031227E" w:rsidRDefault="00032299" w:rsidP="00241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694A" w:rsidRDefault="006A3C61" w:rsidP="008769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227E">
        <w:rPr>
          <w:b/>
          <w:sz w:val="28"/>
          <w:szCs w:val="28"/>
        </w:rPr>
        <w:t xml:space="preserve">Сведения об основных результатах </w:t>
      </w:r>
      <w:r w:rsidR="00207D90" w:rsidRPr="0031227E">
        <w:rPr>
          <w:b/>
          <w:sz w:val="28"/>
          <w:szCs w:val="28"/>
        </w:rPr>
        <w:t xml:space="preserve">реализации государственных </w:t>
      </w:r>
    </w:p>
    <w:p w:rsidR="00207D90" w:rsidRPr="0031227E" w:rsidRDefault="00207D90" w:rsidP="008769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227E">
        <w:rPr>
          <w:b/>
          <w:sz w:val="28"/>
          <w:szCs w:val="28"/>
        </w:rPr>
        <w:t>программ</w:t>
      </w:r>
      <w:r w:rsidR="006A3C61" w:rsidRPr="0031227E">
        <w:rPr>
          <w:b/>
          <w:sz w:val="28"/>
          <w:szCs w:val="28"/>
        </w:rPr>
        <w:t xml:space="preserve"> </w:t>
      </w:r>
      <w:r w:rsidRPr="0031227E">
        <w:rPr>
          <w:b/>
          <w:sz w:val="28"/>
          <w:szCs w:val="28"/>
        </w:rPr>
        <w:t>в 201</w:t>
      </w:r>
      <w:r w:rsidR="00024A36" w:rsidRPr="0031227E">
        <w:rPr>
          <w:b/>
          <w:sz w:val="28"/>
          <w:szCs w:val="28"/>
        </w:rPr>
        <w:t>5</w:t>
      </w:r>
      <w:r w:rsidRPr="0031227E">
        <w:rPr>
          <w:b/>
          <w:sz w:val="28"/>
          <w:szCs w:val="28"/>
        </w:rPr>
        <w:t xml:space="preserve"> году</w:t>
      </w:r>
    </w:p>
    <w:p w:rsidR="00491CD3" w:rsidRPr="0031227E" w:rsidRDefault="00491CD3" w:rsidP="002411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0EC" w:rsidRPr="0031227E" w:rsidRDefault="00146770" w:rsidP="0014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27E">
        <w:rPr>
          <w:sz w:val="28"/>
          <w:szCs w:val="28"/>
        </w:rPr>
        <w:t xml:space="preserve">Реализация государственных программ осуществлялась за счет </w:t>
      </w:r>
      <w:r w:rsidR="008C18B4" w:rsidRPr="0031227E">
        <w:rPr>
          <w:sz w:val="28"/>
          <w:szCs w:val="28"/>
        </w:rPr>
        <w:t xml:space="preserve">средств </w:t>
      </w:r>
      <w:r w:rsidRPr="0031227E">
        <w:rPr>
          <w:sz w:val="28"/>
          <w:szCs w:val="28"/>
        </w:rPr>
        <w:t>бюджет</w:t>
      </w:r>
      <w:r w:rsidR="008C18B4" w:rsidRPr="0031227E">
        <w:rPr>
          <w:sz w:val="28"/>
          <w:szCs w:val="28"/>
        </w:rPr>
        <w:t xml:space="preserve">а Удмуртской Республики, </w:t>
      </w:r>
      <w:r w:rsidRPr="0031227E">
        <w:rPr>
          <w:sz w:val="28"/>
          <w:szCs w:val="28"/>
        </w:rPr>
        <w:t>средств федерального</w:t>
      </w:r>
      <w:r w:rsidR="008C18B4" w:rsidRPr="0031227E">
        <w:rPr>
          <w:sz w:val="28"/>
          <w:szCs w:val="28"/>
        </w:rPr>
        <w:t xml:space="preserve"> бюджета</w:t>
      </w:r>
      <w:r w:rsidR="00CA1CA5">
        <w:rPr>
          <w:sz w:val="28"/>
          <w:szCs w:val="28"/>
        </w:rPr>
        <w:t xml:space="preserve"> (включая средства </w:t>
      </w:r>
      <w:r w:rsidR="00CA1CA5" w:rsidRPr="001762B6">
        <w:rPr>
          <w:sz w:val="28"/>
          <w:szCs w:val="28"/>
        </w:rPr>
        <w:t>государственной корпорации «Фонд содействия реформированию ЖКХ»</w:t>
      </w:r>
      <w:r w:rsidR="00CA1CA5">
        <w:rPr>
          <w:sz w:val="28"/>
          <w:szCs w:val="28"/>
        </w:rPr>
        <w:t>)</w:t>
      </w:r>
      <w:r w:rsidRPr="0031227E">
        <w:rPr>
          <w:sz w:val="28"/>
          <w:szCs w:val="28"/>
        </w:rPr>
        <w:t>, местных бюджетов и внебюджетных источников</w:t>
      </w:r>
      <w:r w:rsidR="008C18B4" w:rsidRPr="0031227E">
        <w:rPr>
          <w:sz w:val="28"/>
          <w:szCs w:val="28"/>
        </w:rPr>
        <w:t xml:space="preserve"> (</w:t>
      </w:r>
      <w:r w:rsidRPr="0031227E">
        <w:rPr>
          <w:sz w:val="28"/>
          <w:szCs w:val="28"/>
        </w:rPr>
        <w:t>средств</w:t>
      </w:r>
      <w:r w:rsidR="00E56500">
        <w:rPr>
          <w:sz w:val="28"/>
          <w:szCs w:val="28"/>
        </w:rPr>
        <w:t>а</w:t>
      </w:r>
      <w:r w:rsidRPr="0031227E">
        <w:rPr>
          <w:sz w:val="28"/>
          <w:szCs w:val="28"/>
        </w:rPr>
        <w:t xml:space="preserve"> предприятий, организаций, </w:t>
      </w:r>
      <w:r w:rsidRPr="001762B6">
        <w:rPr>
          <w:sz w:val="28"/>
          <w:szCs w:val="28"/>
        </w:rPr>
        <w:t>Федерального</w:t>
      </w:r>
      <w:r w:rsidRPr="0031227E">
        <w:rPr>
          <w:sz w:val="28"/>
          <w:szCs w:val="28"/>
        </w:rPr>
        <w:t xml:space="preserve"> Фонда обязательного медицинского страхования, Пенсионного фонда</w:t>
      </w:r>
      <w:r w:rsidR="003B0DA0">
        <w:rPr>
          <w:sz w:val="28"/>
          <w:szCs w:val="28"/>
        </w:rPr>
        <w:t>)</w:t>
      </w:r>
      <w:r w:rsidR="001762B6">
        <w:rPr>
          <w:sz w:val="28"/>
          <w:szCs w:val="28"/>
        </w:rPr>
        <w:t>.</w:t>
      </w:r>
    </w:p>
    <w:p w:rsidR="00CD78FE" w:rsidRPr="00CD78FE" w:rsidRDefault="00146770" w:rsidP="00CD78FE">
      <w:pPr>
        <w:ind w:firstLine="709"/>
        <w:jc w:val="both"/>
        <w:rPr>
          <w:sz w:val="28"/>
          <w:szCs w:val="28"/>
        </w:rPr>
      </w:pPr>
      <w:proofErr w:type="gramStart"/>
      <w:r w:rsidRPr="0031227E">
        <w:rPr>
          <w:sz w:val="28"/>
          <w:szCs w:val="28"/>
        </w:rPr>
        <w:t xml:space="preserve">Общая сумма расходов на реализацию государственных программ </w:t>
      </w:r>
      <w:r w:rsidR="009072D4" w:rsidRPr="0031227E">
        <w:rPr>
          <w:sz w:val="28"/>
          <w:szCs w:val="28"/>
        </w:rPr>
        <w:t>Удмуртской Республики</w:t>
      </w:r>
      <w:r w:rsidRPr="0031227E">
        <w:rPr>
          <w:sz w:val="28"/>
          <w:szCs w:val="28"/>
        </w:rPr>
        <w:t xml:space="preserve"> в 201</w:t>
      </w:r>
      <w:r w:rsidR="009072D4" w:rsidRPr="0031227E">
        <w:rPr>
          <w:sz w:val="28"/>
          <w:szCs w:val="28"/>
        </w:rPr>
        <w:t>5</w:t>
      </w:r>
      <w:r w:rsidRPr="0031227E">
        <w:rPr>
          <w:sz w:val="28"/>
          <w:szCs w:val="28"/>
        </w:rPr>
        <w:t xml:space="preserve"> году за счет всех источников финансирования </w:t>
      </w:r>
      <w:r w:rsidRPr="006B4F74">
        <w:rPr>
          <w:sz w:val="28"/>
          <w:szCs w:val="28"/>
        </w:rPr>
        <w:t xml:space="preserve">составила </w:t>
      </w:r>
      <w:r w:rsidR="008B5098" w:rsidRPr="006B4F74">
        <w:rPr>
          <w:sz w:val="28"/>
          <w:szCs w:val="28"/>
        </w:rPr>
        <w:t>1</w:t>
      </w:r>
      <w:r w:rsidR="00F23B35">
        <w:rPr>
          <w:sz w:val="28"/>
          <w:szCs w:val="28"/>
        </w:rPr>
        <w:t>15</w:t>
      </w:r>
      <w:r w:rsidR="00CD78FE">
        <w:rPr>
          <w:sz w:val="28"/>
          <w:szCs w:val="28"/>
        </w:rPr>
        <w:t>,</w:t>
      </w:r>
      <w:r w:rsidR="00F23B35">
        <w:rPr>
          <w:sz w:val="28"/>
          <w:szCs w:val="28"/>
        </w:rPr>
        <w:t>9</w:t>
      </w:r>
      <w:r w:rsidR="009072D4" w:rsidRPr="006B4F74">
        <w:rPr>
          <w:sz w:val="28"/>
          <w:szCs w:val="28"/>
        </w:rPr>
        <w:t xml:space="preserve"> </w:t>
      </w:r>
      <w:r w:rsidRPr="006B4F74">
        <w:rPr>
          <w:sz w:val="28"/>
          <w:szCs w:val="28"/>
        </w:rPr>
        <w:t>мл</w:t>
      </w:r>
      <w:r w:rsidR="00CD78FE">
        <w:rPr>
          <w:sz w:val="28"/>
          <w:szCs w:val="28"/>
        </w:rPr>
        <w:t>рд</w:t>
      </w:r>
      <w:r w:rsidRPr="006B4F74">
        <w:rPr>
          <w:sz w:val="28"/>
          <w:szCs w:val="28"/>
        </w:rPr>
        <w:t>. рублей</w:t>
      </w:r>
      <w:r w:rsidR="00CD78FE">
        <w:rPr>
          <w:sz w:val="28"/>
          <w:szCs w:val="28"/>
        </w:rPr>
        <w:t xml:space="preserve">, из них </w:t>
      </w:r>
      <w:r w:rsidR="00EC3D50" w:rsidRPr="00CD78FE">
        <w:rPr>
          <w:sz w:val="28"/>
          <w:szCs w:val="28"/>
        </w:rPr>
        <w:t>59,3 млрд. рублей</w:t>
      </w:r>
      <w:r w:rsidR="00EC3D50">
        <w:rPr>
          <w:sz w:val="28"/>
          <w:szCs w:val="28"/>
        </w:rPr>
        <w:t xml:space="preserve"> </w:t>
      </w:r>
      <w:r w:rsidR="00EC3D50" w:rsidRPr="00CD78FE">
        <w:rPr>
          <w:sz w:val="28"/>
          <w:szCs w:val="28"/>
        </w:rPr>
        <w:t xml:space="preserve">– </w:t>
      </w:r>
      <w:r w:rsidR="00CD78FE" w:rsidRPr="00CD78FE">
        <w:rPr>
          <w:sz w:val="28"/>
          <w:szCs w:val="28"/>
        </w:rPr>
        <w:t xml:space="preserve">средства бюджета Удмуртской Республики (включая 8,2 млрд. рублей из федерального бюджета), </w:t>
      </w:r>
      <w:r w:rsidR="00EC3D50" w:rsidRPr="00CD78FE">
        <w:rPr>
          <w:sz w:val="28"/>
          <w:szCs w:val="28"/>
        </w:rPr>
        <w:t>14,5 млрд. рублей</w:t>
      </w:r>
      <w:r w:rsidR="00EC3D50">
        <w:rPr>
          <w:sz w:val="28"/>
          <w:szCs w:val="28"/>
        </w:rPr>
        <w:t xml:space="preserve"> </w:t>
      </w:r>
      <w:r w:rsidR="00EC3D50" w:rsidRPr="00CD78FE">
        <w:rPr>
          <w:sz w:val="28"/>
          <w:szCs w:val="28"/>
        </w:rPr>
        <w:t>–</w:t>
      </w:r>
      <w:r w:rsidR="00EC3D50">
        <w:rPr>
          <w:sz w:val="28"/>
          <w:szCs w:val="28"/>
        </w:rPr>
        <w:t xml:space="preserve"> средства</w:t>
      </w:r>
      <w:r w:rsidR="00EC3D50" w:rsidRPr="00CD78FE">
        <w:rPr>
          <w:sz w:val="28"/>
          <w:szCs w:val="28"/>
        </w:rPr>
        <w:t xml:space="preserve"> </w:t>
      </w:r>
      <w:r w:rsidR="00CD78FE" w:rsidRPr="00CD78FE">
        <w:rPr>
          <w:sz w:val="28"/>
          <w:szCs w:val="28"/>
        </w:rPr>
        <w:t>Территориального Фонда обязательного медицинского страхования</w:t>
      </w:r>
      <w:r w:rsidR="00EC3D50">
        <w:rPr>
          <w:sz w:val="28"/>
          <w:szCs w:val="28"/>
        </w:rPr>
        <w:t xml:space="preserve">, </w:t>
      </w:r>
      <w:r w:rsidR="00CD78FE" w:rsidRPr="00CD78FE">
        <w:rPr>
          <w:sz w:val="28"/>
          <w:szCs w:val="28"/>
        </w:rPr>
        <w:t>2,6 млрд. рублей</w:t>
      </w:r>
      <w:r w:rsidR="00EC3D50">
        <w:rPr>
          <w:sz w:val="28"/>
          <w:szCs w:val="28"/>
        </w:rPr>
        <w:t xml:space="preserve"> </w:t>
      </w:r>
      <w:r w:rsidR="00EC3D50" w:rsidRPr="00CD78FE">
        <w:rPr>
          <w:sz w:val="28"/>
          <w:szCs w:val="28"/>
        </w:rPr>
        <w:t>–</w:t>
      </w:r>
      <w:r w:rsidR="00EC3D50">
        <w:rPr>
          <w:sz w:val="28"/>
          <w:szCs w:val="28"/>
        </w:rPr>
        <w:t xml:space="preserve"> средства </w:t>
      </w:r>
      <w:r w:rsidR="00EC3D50" w:rsidRPr="00CD78FE">
        <w:rPr>
          <w:sz w:val="28"/>
          <w:szCs w:val="28"/>
        </w:rPr>
        <w:t>местных бюджетов</w:t>
      </w:r>
      <w:r w:rsidR="00CD78FE" w:rsidRPr="00CD78FE">
        <w:rPr>
          <w:sz w:val="28"/>
          <w:szCs w:val="28"/>
        </w:rPr>
        <w:t>, 39,</w:t>
      </w:r>
      <w:r w:rsidR="00CD78FE">
        <w:rPr>
          <w:sz w:val="28"/>
          <w:szCs w:val="28"/>
        </w:rPr>
        <w:t>1</w:t>
      </w:r>
      <w:r w:rsidR="00CD78FE" w:rsidRPr="00CD78FE">
        <w:rPr>
          <w:sz w:val="28"/>
          <w:szCs w:val="28"/>
        </w:rPr>
        <w:t xml:space="preserve"> млрд. рублей</w:t>
      </w:r>
      <w:r w:rsidR="00EC3D50">
        <w:rPr>
          <w:sz w:val="28"/>
          <w:szCs w:val="28"/>
        </w:rPr>
        <w:t xml:space="preserve"> </w:t>
      </w:r>
      <w:r w:rsidR="00EC3D50" w:rsidRPr="00CD78FE">
        <w:rPr>
          <w:sz w:val="28"/>
          <w:szCs w:val="28"/>
        </w:rPr>
        <w:t>–</w:t>
      </w:r>
      <w:r w:rsidR="00EC3D50">
        <w:rPr>
          <w:sz w:val="28"/>
          <w:szCs w:val="28"/>
        </w:rPr>
        <w:t xml:space="preserve"> </w:t>
      </w:r>
      <w:r w:rsidR="00EC3D50" w:rsidRPr="00CD78FE">
        <w:rPr>
          <w:sz w:val="28"/>
          <w:szCs w:val="28"/>
        </w:rPr>
        <w:t>прочи</w:t>
      </w:r>
      <w:r w:rsidR="00EC3D50">
        <w:rPr>
          <w:sz w:val="28"/>
          <w:szCs w:val="28"/>
        </w:rPr>
        <w:t>е</w:t>
      </w:r>
      <w:r w:rsidR="00EC3D50" w:rsidRPr="00CD78FE">
        <w:rPr>
          <w:sz w:val="28"/>
          <w:szCs w:val="28"/>
        </w:rPr>
        <w:t xml:space="preserve"> источник</w:t>
      </w:r>
      <w:r w:rsidR="00EC3D50">
        <w:rPr>
          <w:sz w:val="28"/>
          <w:szCs w:val="28"/>
        </w:rPr>
        <w:t>и.</w:t>
      </w:r>
      <w:r w:rsidR="00EC3D50" w:rsidRPr="00CD78FE">
        <w:rPr>
          <w:sz w:val="28"/>
          <w:szCs w:val="28"/>
        </w:rPr>
        <w:t xml:space="preserve"> </w:t>
      </w:r>
      <w:proofErr w:type="gramEnd"/>
    </w:p>
    <w:p w:rsidR="00146770" w:rsidRDefault="00146770" w:rsidP="0014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462">
        <w:rPr>
          <w:sz w:val="28"/>
          <w:szCs w:val="28"/>
        </w:rPr>
        <w:t>В структуре бюджетных средств, привлеченных на реализацию гос</w:t>
      </w:r>
      <w:r w:rsidR="00E56500">
        <w:rPr>
          <w:sz w:val="28"/>
          <w:szCs w:val="28"/>
        </w:rPr>
        <w:t xml:space="preserve">ударственных </w:t>
      </w:r>
      <w:r w:rsidRPr="00DE3462">
        <w:rPr>
          <w:sz w:val="28"/>
          <w:szCs w:val="28"/>
        </w:rPr>
        <w:t>программ (</w:t>
      </w:r>
      <w:r w:rsidR="004279F1" w:rsidRPr="00DE3462">
        <w:rPr>
          <w:sz w:val="28"/>
          <w:szCs w:val="28"/>
        </w:rPr>
        <w:t>6</w:t>
      </w:r>
      <w:r w:rsidR="006B4F74">
        <w:rPr>
          <w:sz w:val="28"/>
          <w:szCs w:val="28"/>
        </w:rPr>
        <w:t>2</w:t>
      </w:r>
      <w:r w:rsidR="0083293E">
        <w:rPr>
          <w:sz w:val="28"/>
          <w:szCs w:val="28"/>
        </w:rPr>
        <w:t>,</w:t>
      </w:r>
      <w:r w:rsidR="006B4F74">
        <w:rPr>
          <w:sz w:val="28"/>
          <w:szCs w:val="28"/>
        </w:rPr>
        <w:t>3</w:t>
      </w:r>
      <w:r w:rsidRPr="00DE3462">
        <w:rPr>
          <w:sz w:val="28"/>
          <w:szCs w:val="28"/>
        </w:rPr>
        <w:t xml:space="preserve"> мл</w:t>
      </w:r>
      <w:r w:rsidR="0083293E">
        <w:rPr>
          <w:sz w:val="28"/>
          <w:szCs w:val="28"/>
        </w:rPr>
        <w:t>рд</w:t>
      </w:r>
      <w:r w:rsidRPr="00DE3462">
        <w:rPr>
          <w:sz w:val="28"/>
          <w:szCs w:val="28"/>
        </w:rPr>
        <w:t>. руб</w:t>
      </w:r>
      <w:r w:rsidR="0083293E">
        <w:rPr>
          <w:sz w:val="28"/>
          <w:szCs w:val="28"/>
        </w:rPr>
        <w:t>лей</w:t>
      </w:r>
      <w:r w:rsidRPr="00DE3462">
        <w:rPr>
          <w:sz w:val="28"/>
          <w:szCs w:val="28"/>
        </w:rPr>
        <w:t xml:space="preserve">) на </w:t>
      </w:r>
      <w:r w:rsidR="004279F1" w:rsidRPr="00DE3462">
        <w:rPr>
          <w:sz w:val="28"/>
          <w:szCs w:val="28"/>
        </w:rPr>
        <w:t>бюджет Удмуртской Республики</w:t>
      </w:r>
      <w:r w:rsidRPr="00DE3462">
        <w:rPr>
          <w:sz w:val="28"/>
          <w:szCs w:val="28"/>
        </w:rPr>
        <w:t xml:space="preserve">, федеральный и местные бюджеты приходится, соответственно, </w:t>
      </w:r>
      <w:r w:rsidR="004279F1" w:rsidRPr="00DE3462">
        <w:rPr>
          <w:sz w:val="28"/>
          <w:szCs w:val="28"/>
        </w:rPr>
        <w:t>8</w:t>
      </w:r>
      <w:r w:rsidR="0041008E" w:rsidRPr="00DE3462">
        <w:rPr>
          <w:sz w:val="28"/>
          <w:szCs w:val="28"/>
        </w:rPr>
        <w:t>2</w:t>
      </w:r>
      <w:r w:rsidR="004279F1" w:rsidRPr="00DE3462">
        <w:rPr>
          <w:sz w:val="28"/>
          <w:szCs w:val="28"/>
        </w:rPr>
        <w:t>%</w:t>
      </w:r>
      <w:r w:rsidRPr="00DE3462">
        <w:rPr>
          <w:sz w:val="28"/>
          <w:szCs w:val="28"/>
        </w:rPr>
        <w:t xml:space="preserve">, </w:t>
      </w:r>
      <w:r w:rsidRPr="00F23B35">
        <w:rPr>
          <w:sz w:val="28"/>
          <w:szCs w:val="28"/>
        </w:rPr>
        <w:t>1</w:t>
      </w:r>
      <w:r w:rsidR="006B4F74" w:rsidRPr="00F23B35">
        <w:rPr>
          <w:sz w:val="28"/>
          <w:szCs w:val="28"/>
        </w:rPr>
        <w:t>3</w:t>
      </w:r>
      <w:r w:rsidR="004279F1" w:rsidRPr="00F23B35">
        <w:rPr>
          <w:sz w:val="28"/>
          <w:szCs w:val="28"/>
        </w:rPr>
        <w:t>,</w:t>
      </w:r>
      <w:r w:rsidR="00883FB1" w:rsidRPr="00F23B35">
        <w:rPr>
          <w:sz w:val="28"/>
          <w:szCs w:val="28"/>
        </w:rPr>
        <w:t>9</w:t>
      </w:r>
      <w:r w:rsidR="004279F1" w:rsidRPr="00F23B35">
        <w:rPr>
          <w:sz w:val="28"/>
          <w:szCs w:val="28"/>
        </w:rPr>
        <w:t>%</w:t>
      </w:r>
      <w:r w:rsidRPr="00F23B35">
        <w:rPr>
          <w:sz w:val="28"/>
          <w:szCs w:val="28"/>
        </w:rPr>
        <w:t xml:space="preserve"> и</w:t>
      </w:r>
      <w:r w:rsidRPr="00DE3462">
        <w:rPr>
          <w:sz w:val="28"/>
          <w:szCs w:val="28"/>
        </w:rPr>
        <w:t xml:space="preserve"> </w:t>
      </w:r>
      <w:r w:rsidR="006B4F74">
        <w:rPr>
          <w:sz w:val="28"/>
          <w:szCs w:val="28"/>
        </w:rPr>
        <w:t>4</w:t>
      </w:r>
      <w:r w:rsidR="004279F1" w:rsidRPr="00DE3462">
        <w:rPr>
          <w:sz w:val="28"/>
          <w:szCs w:val="28"/>
        </w:rPr>
        <w:t>,</w:t>
      </w:r>
      <w:r w:rsidR="006B4F74">
        <w:rPr>
          <w:sz w:val="28"/>
          <w:szCs w:val="28"/>
        </w:rPr>
        <w:t>1</w:t>
      </w:r>
      <w:r w:rsidRPr="00DE3462">
        <w:rPr>
          <w:sz w:val="28"/>
          <w:szCs w:val="28"/>
        </w:rPr>
        <w:t>%.</w:t>
      </w:r>
    </w:p>
    <w:p w:rsidR="00A13C76" w:rsidRDefault="0083293E" w:rsidP="0083293E">
      <w:pPr>
        <w:ind w:firstLine="709"/>
        <w:jc w:val="both"/>
        <w:rPr>
          <w:sz w:val="28"/>
          <w:szCs w:val="28"/>
        </w:rPr>
      </w:pPr>
      <w:r w:rsidRPr="00C24C21">
        <w:rPr>
          <w:sz w:val="28"/>
          <w:szCs w:val="28"/>
        </w:rPr>
        <w:t>В</w:t>
      </w:r>
      <w:r>
        <w:rPr>
          <w:sz w:val="28"/>
          <w:szCs w:val="28"/>
        </w:rPr>
        <w:t xml:space="preserve"> 2015 году в рамках государственных программ </w:t>
      </w:r>
      <w:r w:rsidRPr="00C24C21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C24C21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а реализация 937</w:t>
      </w:r>
      <w:r w:rsidRPr="00C24C21">
        <w:rPr>
          <w:sz w:val="28"/>
          <w:szCs w:val="28"/>
        </w:rPr>
        <w:t xml:space="preserve"> основных мероприятий, из которых</w:t>
      </w:r>
      <w:r>
        <w:rPr>
          <w:sz w:val="28"/>
          <w:szCs w:val="28"/>
        </w:rPr>
        <w:t xml:space="preserve"> выполнено 824 </w:t>
      </w:r>
      <w:r>
        <w:rPr>
          <w:sz w:val="28"/>
          <w:szCs w:val="28"/>
        </w:rPr>
        <w:lastRenderedPageBreak/>
        <w:t xml:space="preserve">мероприятие, или 88%. 113 мероприятий в соответствии с Методикой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 не выполненными</w:t>
      </w:r>
      <w:r w:rsidR="00A13C76">
        <w:rPr>
          <w:sz w:val="28"/>
          <w:szCs w:val="28"/>
        </w:rPr>
        <w:t>.</w:t>
      </w:r>
    </w:p>
    <w:p w:rsidR="00A13C76" w:rsidRPr="00A13C76" w:rsidRDefault="00A13C76" w:rsidP="00A13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76">
        <w:rPr>
          <w:sz w:val="28"/>
          <w:szCs w:val="28"/>
        </w:rPr>
        <w:t xml:space="preserve">Основными причинами невыполнения мероприятий стало </w:t>
      </w:r>
      <w:proofErr w:type="spellStart"/>
      <w:r w:rsidRPr="00A13C76">
        <w:rPr>
          <w:sz w:val="28"/>
          <w:szCs w:val="28"/>
        </w:rPr>
        <w:t>недостижение</w:t>
      </w:r>
      <w:proofErr w:type="spellEnd"/>
      <w:r w:rsidRPr="00A13C76">
        <w:rPr>
          <w:sz w:val="28"/>
          <w:szCs w:val="28"/>
        </w:rPr>
        <w:t xml:space="preserve"> плановых значений целевых показателей, а также отсутствие финансирования.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</w:p>
    <w:p w:rsidR="0083293E" w:rsidRDefault="0083293E" w:rsidP="00E565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выполнени</w:t>
      </w:r>
      <w:r w:rsidR="00E565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E56500" w:rsidRDefault="0083293E" w:rsidP="00E565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мероприятий </w:t>
      </w:r>
      <w:r w:rsidR="00E56500">
        <w:rPr>
          <w:sz w:val="28"/>
          <w:szCs w:val="28"/>
        </w:rPr>
        <w:t xml:space="preserve">в разрезе </w:t>
      </w:r>
      <w:r>
        <w:rPr>
          <w:sz w:val="28"/>
          <w:szCs w:val="28"/>
        </w:rPr>
        <w:t xml:space="preserve">государственных программ 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2"/>
        <w:gridCol w:w="822"/>
        <w:gridCol w:w="822"/>
        <w:gridCol w:w="823"/>
        <w:gridCol w:w="822"/>
        <w:gridCol w:w="823"/>
      </w:tblGrid>
      <w:tr w:rsidR="00C82857" w:rsidTr="00C82857">
        <w:trPr>
          <w:trHeight w:val="4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7" w:rsidRDefault="00C82857" w:rsidP="0083293E">
            <w:pPr>
              <w:jc w:val="center"/>
            </w:pPr>
            <w:r w:rsidRPr="00837DB0">
              <w:t xml:space="preserve">Наименование </w:t>
            </w:r>
          </w:p>
          <w:p w:rsidR="00C82857" w:rsidRPr="00837DB0" w:rsidRDefault="00C82857" w:rsidP="0083293E">
            <w:pPr>
              <w:jc w:val="center"/>
            </w:pPr>
            <w:r w:rsidRPr="00837DB0">
              <w:t>госпрограммы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Количество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Количество невыполненных мероприятий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Причины невыполнения</w:t>
            </w:r>
          </w:p>
        </w:tc>
      </w:tr>
      <w:tr w:rsidR="00C82857" w:rsidTr="00C82857">
        <w:trPr>
          <w:trHeight w:val="3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57" w:rsidRPr="00837DB0" w:rsidRDefault="00C82857" w:rsidP="0083293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C8285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37DB0">
              <w:rPr>
                <w:color w:val="000000"/>
              </w:rPr>
              <w:t xml:space="preserve">е </w:t>
            </w:r>
            <w:proofErr w:type="spellStart"/>
            <w:r w:rsidRPr="00837DB0">
              <w:rPr>
                <w:color w:val="000000"/>
              </w:rPr>
              <w:t>дстиг-нуты</w:t>
            </w:r>
            <w:proofErr w:type="spellEnd"/>
            <w:r w:rsidRPr="00837D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целевые показатели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нарушены сроки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отсутствие финансирования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выполнены показатели </w:t>
            </w:r>
            <w:proofErr w:type="spellStart"/>
            <w:r w:rsidRPr="00837DB0">
              <w:rPr>
                <w:color w:val="000000"/>
              </w:rPr>
              <w:t>госзадани</w:t>
            </w:r>
            <w:r>
              <w:rPr>
                <w:color w:val="000000"/>
              </w:rPr>
              <w:t>й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7" w:rsidRPr="00837DB0" w:rsidRDefault="00C82857" w:rsidP="0083293E">
            <w:pPr>
              <w:ind w:left="-57" w:right="-57"/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иные</w:t>
            </w: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Культура Удмуртии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</w:tr>
      <w:tr w:rsidR="00C82857" w:rsidTr="00C82857">
        <w:trPr>
          <w:trHeight w:val="7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proofErr w:type="spellStart"/>
            <w:r w:rsidRPr="00837DB0">
              <w:t>Этносоциальное</w:t>
            </w:r>
            <w:proofErr w:type="spellEnd"/>
            <w:r w:rsidRPr="00837DB0">
              <w:t xml:space="preserve"> развитие и гармонизация межэтнических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Окружающая среда и природные ресурсы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архивного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857" w:rsidRPr="00837DB0" w:rsidRDefault="00C82857" w:rsidP="0083293E">
            <w:r w:rsidRPr="00837DB0">
              <w:t>Развитие системы государственной регистрации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Создание условий для устойчивого экономического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промышленности и повышение её конкурентоспособности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лесного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9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потребительского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Энергоэффективность и развитие энергетики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транспортной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</w:t>
            </w: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Информационное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</w:tr>
      <w:tr w:rsidR="00C82857" w:rsidTr="00C82857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857" w:rsidRPr="00837DB0" w:rsidRDefault="00C82857" w:rsidP="0083293E">
            <w:r w:rsidRPr="00837DB0">
              <w:t>Управления государственным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857" w:rsidRPr="00837DB0" w:rsidRDefault="00C82857" w:rsidP="0083293E">
            <w:r w:rsidRPr="00837DB0">
              <w:t xml:space="preserve">Управление государственными </w:t>
            </w:r>
            <w:r w:rsidRPr="00837DB0">
              <w:lastRenderedPageBreak/>
              <w:t>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lastRenderedPageBreak/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lastRenderedPageBreak/>
              <w:t>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 – 2020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Обеспечение общественного порядка и противодействие преступности в Удмуртской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7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857" w:rsidRPr="00837DB0" w:rsidRDefault="00C82857" w:rsidP="0083293E">
            <w:r w:rsidRPr="00837DB0">
              <w:t>Совершенствование системы государственного управления в Удмуртской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Социальная поддержка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физической культуры, спорта и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социально-трудовых отношений и содействие занятости населения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7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857" w:rsidRPr="00837DB0" w:rsidRDefault="00C82857" w:rsidP="0083293E">
            <w:r w:rsidRPr="00837DB0">
              <w:t>Комплексное развитие жилищно-коммунального хозяйства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</w:tr>
      <w:tr w:rsidR="00C82857" w:rsidTr="00C82857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печати и массовых коммуникаций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</w:tr>
      <w:tr w:rsidR="00C82857" w:rsidTr="00C82857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r w:rsidRPr="00837DB0">
              <w:t>Развитие строительной отрасли  и регулирование градостроительной деятельности в Удмуртской Республике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color w:val="000000"/>
              </w:rPr>
            </w:pPr>
            <w:r w:rsidRPr="00837DB0">
              <w:rPr>
                <w:color w:val="000000"/>
              </w:rPr>
              <w:t>1</w:t>
            </w:r>
          </w:p>
        </w:tc>
      </w:tr>
      <w:tr w:rsidR="00C82857" w:rsidTr="00C82857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837DB0" w:rsidRDefault="00C82857" w:rsidP="0083293E">
            <w:pPr>
              <w:rPr>
                <w:b/>
                <w:bCs/>
              </w:rPr>
            </w:pPr>
            <w:r w:rsidRPr="00837DB0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837DB0" w:rsidRDefault="00C82857" w:rsidP="0083293E">
            <w:pPr>
              <w:jc w:val="center"/>
              <w:rPr>
                <w:b/>
                <w:bCs/>
                <w:color w:val="000000"/>
              </w:rPr>
            </w:pPr>
            <w:r w:rsidRPr="00837DB0">
              <w:rPr>
                <w:b/>
                <w:bCs/>
                <w:color w:val="000000"/>
              </w:rPr>
              <w:t>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b/>
                <w:bCs/>
                <w:color w:val="000000"/>
              </w:rPr>
            </w:pPr>
            <w:r w:rsidRPr="00837DB0">
              <w:rPr>
                <w:b/>
                <w:bCs/>
                <w:color w:val="00000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b/>
                <w:bCs/>
                <w:color w:val="000000"/>
              </w:rPr>
            </w:pPr>
            <w:r w:rsidRPr="00837DB0">
              <w:rPr>
                <w:b/>
                <w:bCs/>
                <w:color w:val="000000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b/>
                <w:bCs/>
                <w:color w:val="000000"/>
              </w:rPr>
            </w:pPr>
            <w:r w:rsidRPr="00837DB0">
              <w:rPr>
                <w:b/>
                <w:bCs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857" w:rsidRPr="00837DB0" w:rsidRDefault="00C82857" w:rsidP="00832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</w:tbl>
    <w:p w:rsidR="0083293E" w:rsidRDefault="0083293E" w:rsidP="0083293E">
      <w:pPr>
        <w:ind w:firstLine="709"/>
        <w:jc w:val="both"/>
        <w:rPr>
          <w:sz w:val="28"/>
          <w:szCs w:val="28"/>
        </w:rPr>
      </w:pPr>
    </w:p>
    <w:p w:rsidR="0083293E" w:rsidRDefault="0083293E" w:rsidP="0083293E">
      <w:pPr>
        <w:ind w:firstLine="709"/>
        <w:jc w:val="both"/>
        <w:rPr>
          <w:sz w:val="28"/>
          <w:szCs w:val="28"/>
        </w:rPr>
      </w:pPr>
      <w:r w:rsidRPr="0006074D">
        <w:rPr>
          <w:sz w:val="28"/>
          <w:szCs w:val="28"/>
        </w:rPr>
        <w:t xml:space="preserve">Все запланированные мероприятия выполнены </w:t>
      </w:r>
      <w:r>
        <w:rPr>
          <w:sz w:val="28"/>
          <w:szCs w:val="28"/>
        </w:rPr>
        <w:t xml:space="preserve">по 6 </w:t>
      </w:r>
      <w:r w:rsidRPr="0006074D">
        <w:rPr>
          <w:sz w:val="28"/>
          <w:szCs w:val="28"/>
        </w:rPr>
        <w:t>государственны</w:t>
      </w:r>
      <w:r>
        <w:rPr>
          <w:sz w:val="28"/>
          <w:szCs w:val="28"/>
        </w:rPr>
        <w:t>м</w:t>
      </w:r>
      <w:r w:rsidRPr="0006074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ам: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06074D">
        <w:rPr>
          <w:sz w:val="28"/>
          <w:szCs w:val="28"/>
        </w:rPr>
        <w:t>Этносоциальное</w:t>
      </w:r>
      <w:proofErr w:type="spellEnd"/>
      <w:r w:rsidRPr="0006074D">
        <w:rPr>
          <w:sz w:val="28"/>
          <w:szCs w:val="28"/>
        </w:rPr>
        <w:t xml:space="preserve"> развитие и гармонизация межэтнических отношений</w:t>
      </w:r>
      <w:r>
        <w:rPr>
          <w:sz w:val="28"/>
          <w:szCs w:val="28"/>
        </w:rPr>
        <w:t xml:space="preserve">», 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74D">
        <w:rPr>
          <w:sz w:val="28"/>
          <w:szCs w:val="28"/>
        </w:rPr>
        <w:t>Развитие системы государственной регистрации актов гражданского состояния</w:t>
      </w:r>
      <w:r>
        <w:rPr>
          <w:sz w:val="28"/>
          <w:szCs w:val="28"/>
        </w:rPr>
        <w:t xml:space="preserve">», 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74D">
        <w:rPr>
          <w:sz w:val="28"/>
          <w:szCs w:val="28"/>
        </w:rPr>
        <w:t>Развитие промышленности и повышение её конкурентоспособности</w:t>
      </w:r>
      <w:r>
        <w:rPr>
          <w:sz w:val="28"/>
          <w:szCs w:val="28"/>
        </w:rPr>
        <w:t>»,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74D">
        <w:rPr>
          <w:sz w:val="28"/>
          <w:szCs w:val="28"/>
        </w:rPr>
        <w:t>Развитие потребительского рынка</w:t>
      </w:r>
      <w:r>
        <w:rPr>
          <w:sz w:val="28"/>
          <w:szCs w:val="28"/>
        </w:rPr>
        <w:t xml:space="preserve">», 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74D">
        <w:rPr>
          <w:sz w:val="28"/>
          <w:szCs w:val="28"/>
        </w:rPr>
        <w:t>Управление государственными финансами</w:t>
      </w:r>
      <w:r>
        <w:rPr>
          <w:sz w:val="28"/>
          <w:szCs w:val="28"/>
        </w:rPr>
        <w:t xml:space="preserve">», </w:t>
      </w:r>
    </w:p>
    <w:p w:rsidR="0083293E" w:rsidRPr="0006074D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74D">
        <w:rPr>
          <w:sz w:val="28"/>
          <w:szCs w:val="28"/>
        </w:rPr>
        <w:t>Развитие печати и массовых коммуникаций</w:t>
      </w:r>
      <w:r>
        <w:rPr>
          <w:sz w:val="28"/>
          <w:szCs w:val="28"/>
        </w:rPr>
        <w:t>».</w:t>
      </w:r>
    </w:p>
    <w:p w:rsidR="00E56500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невыполненных мероприятий </w:t>
      </w:r>
      <w:r w:rsidR="00117270">
        <w:rPr>
          <w:sz w:val="28"/>
          <w:szCs w:val="28"/>
        </w:rPr>
        <w:t xml:space="preserve">по </w:t>
      </w:r>
      <w:r w:rsidRPr="00E106F3">
        <w:rPr>
          <w:sz w:val="28"/>
          <w:szCs w:val="28"/>
        </w:rPr>
        <w:t>гос</w:t>
      </w:r>
      <w:r w:rsidR="00E56500">
        <w:rPr>
          <w:sz w:val="28"/>
          <w:szCs w:val="28"/>
        </w:rPr>
        <w:t>ударственны</w:t>
      </w:r>
      <w:r w:rsidR="00117270">
        <w:rPr>
          <w:sz w:val="28"/>
          <w:szCs w:val="28"/>
        </w:rPr>
        <w:t>м</w:t>
      </w:r>
      <w:r w:rsidR="00E56500">
        <w:rPr>
          <w:sz w:val="28"/>
          <w:szCs w:val="28"/>
        </w:rPr>
        <w:t xml:space="preserve"> </w:t>
      </w:r>
      <w:r w:rsidRPr="00E106F3">
        <w:rPr>
          <w:sz w:val="28"/>
          <w:szCs w:val="28"/>
        </w:rPr>
        <w:t>программ</w:t>
      </w:r>
      <w:r w:rsidR="00117270">
        <w:rPr>
          <w:sz w:val="28"/>
          <w:szCs w:val="28"/>
        </w:rPr>
        <w:t>ам</w:t>
      </w:r>
      <w:r w:rsidR="00E56500">
        <w:rPr>
          <w:sz w:val="28"/>
          <w:szCs w:val="28"/>
        </w:rPr>
        <w:t>:</w:t>
      </w:r>
    </w:p>
    <w:p w:rsidR="0083293E" w:rsidRDefault="0083293E" w:rsidP="0083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06F3">
        <w:rPr>
          <w:sz w:val="28"/>
          <w:szCs w:val="28"/>
        </w:rPr>
        <w:t>Обеспечение общественного порядка и противодействие преступности в Удмуртской Республике</w:t>
      </w:r>
      <w:r>
        <w:rPr>
          <w:sz w:val="28"/>
          <w:szCs w:val="28"/>
        </w:rPr>
        <w:t>»</w:t>
      </w:r>
      <w:r w:rsidR="00CA3E7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106F3">
        <w:rPr>
          <w:sz w:val="28"/>
          <w:szCs w:val="28"/>
        </w:rPr>
        <w:t>Культура Удмуртии</w:t>
      </w:r>
      <w:r>
        <w:rPr>
          <w:sz w:val="28"/>
          <w:szCs w:val="28"/>
        </w:rPr>
        <w:t>»</w:t>
      </w:r>
      <w:r w:rsidR="00CA3E7E">
        <w:rPr>
          <w:sz w:val="28"/>
          <w:szCs w:val="28"/>
        </w:rPr>
        <w:t xml:space="preserve">, </w:t>
      </w:r>
      <w:r w:rsidRPr="00AA7E9D">
        <w:rPr>
          <w:sz w:val="28"/>
          <w:szCs w:val="28"/>
        </w:rPr>
        <w:t xml:space="preserve">«Развитие </w:t>
      </w:r>
      <w:r w:rsidRPr="00AA7E9D">
        <w:rPr>
          <w:sz w:val="28"/>
          <w:szCs w:val="28"/>
        </w:rPr>
        <w:lastRenderedPageBreak/>
        <w:t>сельского хозяйства</w:t>
      </w:r>
      <w:r w:rsidRPr="00E106F3">
        <w:rPr>
          <w:sz w:val="28"/>
          <w:szCs w:val="28"/>
        </w:rPr>
        <w:t xml:space="preserve"> и регулирования рынков сельскохозяйственной продукции, сырья и продовольствия</w:t>
      </w:r>
      <w:r>
        <w:rPr>
          <w:sz w:val="28"/>
          <w:szCs w:val="28"/>
        </w:rPr>
        <w:t>»</w:t>
      </w:r>
      <w:r w:rsidR="00CA3E7E">
        <w:rPr>
          <w:sz w:val="28"/>
          <w:szCs w:val="28"/>
        </w:rPr>
        <w:t xml:space="preserve">, </w:t>
      </w:r>
      <w:r w:rsidRPr="0056636F">
        <w:rPr>
          <w:sz w:val="28"/>
          <w:szCs w:val="28"/>
        </w:rPr>
        <w:t>«Развитие транспортной системы»</w:t>
      </w:r>
      <w:bookmarkStart w:id="0" w:name="_GoBack"/>
      <w:bookmarkEnd w:id="0"/>
      <w:r w:rsidRPr="0056636F">
        <w:rPr>
          <w:sz w:val="28"/>
          <w:szCs w:val="28"/>
        </w:rPr>
        <w:t>.</w:t>
      </w:r>
    </w:p>
    <w:p w:rsidR="00C82857" w:rsidRPr="0056636F" w:rsidRDefault="00C82857" w:rsidP="0083293E">
      <w:pPr>
        <w:ind w:firstLine="709"/>
        <w:jc w:val="both"/>
        <w:rPr>
          <w:sz w:val="28"/>
          <w:szCs w:val="28"/>
        </w:rPr>
      </w:pPr>
    </w:p>
    <w:p w:rsidR="00E12269" w:rsidRPr="005D0611" w:rsidRDefault="00E12269" w:rsidP="00C82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611">
        <w:rPr>
          <w:b/>
          <w:sz w:val="28"/>
          <w:szCs w:val="28"/>
        </w:rPr>
        <w:t xml:space="preserve">Сведения о степени соответствия </w:t>
      </w:r>
      <w:proofErr w:type="gramStart"/>
      <w:r w:rsidR="008033B9">
        <w:rPr>
          <w:b/>
          <w:sz w:val="28"/>
          <w:szCs w:val="28"/>
        </w:rPr>
        <w:t>запланированных</w:t>
      </w:r>
      <w:proofErr w:type="gramEnd"/>
      <w:r w:rsidR="008033B9">
        <w:rPr>
          <w:b/>
          <w:sz w:val="28"/>
          <w:szCs w:val="28"/>
        </w:rPr>
        <w:t xml:space="preserve"> </w:t>
      </w:r>
      <w:r w:rsidRPr="005D0611">
        <w:rPr>
          <w:b/>
          <w:sz w:val="28"/>
          <w:szCs w:val="28"/>
        </w:rPr>
        <w:t>и достигнутых</w:t>
      </w:r>
    </w:p>
    <w:p w:rsidR="008033B9" w:rsidRDefault="009B743B" w:rsidP="00C82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значений </w:t>
      </w:r>
      <w:r w:rsidR="00777122">
        <w:rPr>
          <w:b/>
          <w:sz w:val="28"/>
          <w:szCs w:val="28"/>
        </w:rPr>
        <w:t>целевых показателей</w:t>
      </w:r>
      <w:r>
        <w:rPr>
          <w:b/>
          <w:sz w:val="28"/>
          <w:szCs w:val="28"/>
        </w:rPr>
        <w:t xml:space="preserve"> (индикаторов)</w:t>
      </w:r>
      <w:r w:rsidR="00777122">
        <w:rPr>
          <w:b/>
          <w:sz w:val="28"/>
          <w:szCs w:val="28"/>
        </w:rPr>
        <w:t xml:space="preserve"> </w:t>
      </w:r>
      <w:r w:rsidR="00E12269" w:rsidRPr="005D0611">
        <w:rPr>
          <w:b/>
          <w:sz w:val="28"/>
          <w:szCs w:val="28"/>
        </w:rPr>
        <w:t xml:space="preserve">государственных </w:t>
      </w:r>
    </w:p>
    <w:p w:rsidR="00E12269" w:rsidRPr="005D0611" w:rsidRDefault="00E12269" w:rsidP="00C82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611">
        <w:rPr>
          <w:b/>
          <w:sz w:val="28"/>
          <w:szCs w:val="28"/>
        </w:rPr>
        <w:t>программ за 201</w:t>
      </w:r>
      <w:r w:rsidR="009B743B">
        <w:rPr>
          <w:b/>
          <w:sz w:val="28"/>
          <w:szCs w:val="28"/>
        </w:rPr>
        <w:t>5</w:t>
      </w:r>
      <w:r w:rsidRPr="005D0611">
        <w:rPr>
          <w:b/>
          <w:sz w:val="28"/>
          <w:szCs w:val="28"/>
        </w:rPr>
        <w:t xml:space="preserve"> год</w:t>
      </w:r>
    </w:p>
    <w:p w:rsidR="000C0437" w:rsidRPr="003730CE" w:rsidRDefault="000C0437" w:rsidP="00C82857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:rsidR="00F767BD" w:rsidRPr="00F36D58" w:rsidRDefault="009B743B" w:rsidP="005D0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D58">
        <w:rPr>
          <w:sz w:val="28"/>
          <w:szCs w:val="28"/>
        </w:rPr>
        <w:t>26</w:t>
      </w:r>
      <w:r w:rsidR="004277CC" w:rsidRPr="00F36D58">
        <w:rPr>
          <w:sz w:val="28"/>
          <w:szCs w:val="28"/>
        </w:rPr>
        <w:t xml:space="preserve"> государственных программ </w:t>
      </w:r>
      <w:r w:rsidRPr="00F36D58">
        <w:rPr>
          <w:sz w:val="28"/>
          <w:szCs w:val="28"/>
        </w:rPr>
        <w:t xml:space="preserve">Удмуртской Республики </w:t>
      </w:r>
      <w:r w:rsidR="006B1A76">
        <w:rPr>
          <w:sz w:val="28"/>
          <w:szCs w:val="28"/>
        </w:rPr>
        <w:t xml:space="preserve">имеют </w:t>
      </w:r>
      <w:r w:rsidRPr="00F23B35">
        <w:rPr>
          <w:sz w:val="28"/>
          <w:szCs w:val="28"/>
        </w:rPr>
        <w:t>7</w:t>
      </w:r>
      <w:r w:rsidR="00BC2CFE" w:rsidRPr="00F23B35">
        <w:rPr>
          <w:sz w:val="28"/>
          <w:szCs w:val="28"/>
        </w:rPr>
        <w:t>8</w:t>
      </w:r>
      <w:r w:rsidR="009D1159" w:rsidRPr="00F23B35">
        <w:rPr>
          <w:sz w:val="28"/>
          <w:szCs w:val="28"/>
        </w:rPr>
        <w:t>0</w:t>
      </w:r>
      <w:r w:rsidR="004277CC" w:rsidRPr="00F23B35">
        <w:rPr>
          <w:sz w:val="28"/>
          <w:szCs w:val="28"/>
        </w:rPr>
        <w:t xml:space="preserve"> целев</w:t>
      </w:r>
      <w:r w:rsidR="009D1159" w:rsidRPr="00F23B35">
        <w:rPr>
          <w:sz w:val="28"/>
          <w:szCs w:val="28"/>
        </w:rPr>
        <w:t>ых</w:t>
      </w:r>
      <w:r w:rsidR="004277CC" w:rsidRPr="00F23B35">
        <w:rPr>
          <w:sz w:val="28"/>
          <w:szCs w:val="28"/>
        </w:rPr>
        <w:t xml:space="preserve"> показател</w:t>
      </w:r>
      <w:r w:rsidR="009D1159" w:rsidRPr="00F23B35">
        <w:rPr>
          <w:sz w:val="28"/>
          <w:szCs w:val="28"/>
        </w:rPr>
        <w:t>ей</w:t>
      </w:r>
      <w:r w:rsidR="004277CC" w:rsidRPr="00F23B35">
        <w:rPr>
          <w:sz w:val="28"/>
          <w:szCs w:val="28"/>
        </w:rPr>
        <w:t xml:space="preserve"> </w:t>
      </w:r>
      <w:r w:rsidRPr="00F23B35">
        <w:rPr>
          <w:sz w:val="28"/>
          <w:szCs w:val="28"/>
        </w:rPr>
        <w:t>(индикатор</w:t>
      </w:r>
      <w:r w:rsidR="00C82857">
        <w:rPr>
          <w:sz w:val="28"/>
          <w:szCs w:val="28"/>
        </w:rPr>
        <w:t>ов</w:t>
      </w:r>
      <w:r w:rsidRPr="00F23B35">
        <w:rPr>
          <w:sz w:val="28"/>
          <w:szCs w:val="28"/>
        </w:rPr>
        <w:t>)</w:t>
      </w:r>
      <w:r w:rsidR="006B1A76">
        <w:rPr>
          <w:sz w:val="28"/>
          <w:szCs w:val="28"/>
        </w:rPr>
        <w:t xml:space="preserve"> (имеют плановые значения на 2015 год), и</w:t>
      </w:r>
      <w:r w:rsidR="00DE5795">
        <w:rPr>
          <w:sz w:val="28"/>
          <w:szCs w:val="28"/>
        </w:rPr>
        <w:t xml:space="preserve">з них </w:t>
      </w:r>
      <w:r w:rsidR="00C82857">
        <w:rPr>
          <w:sz w:val="28"/>
          <w:szCs w:val="28"/>
        </w:rPr>
        <w:t xml:space="preserve">по </w:t>
      </w:r>
      <w:r w:rsidR="00DE5795">
        <w:rPr>
          <w:sz w:val="28"/>
          <w:szCs w:val="28"/>
        </w:rPr>
        <w:t>166 достиг</w:t>
      </w:r>
      <w:r w:rsidR="00C82857">
        <w:rPr>
          <w:sz w:val="28"/>
          <w:szCs w:val="28"/>
        </w:rPr>
        <w:t xml:space="preserve">нуты </w:t>
      </w:r>
      <w:r w:rsidR="00DE5795">
        <w:rPr>
          <w:sz w:val="28"/>
          <w:szCs w:val="28"/>
        </w:rPr>
        <w:t>плановы</w:t>
      </w:r>
      <w:r w:rsidR="00C82857">
        <w:rPr>
          <w:sz w:val="28"/>
          <w:szCs w:val="28"/>
        </w:rPr>
        <w:t>е</w:t>
      </w:r>
      <w:r w:rsidR="00DE5795">
        <w:rPr>
          <w:sz w:val="28"/>
          <w:szCs w:val="28"/>
        </w:rPr>
        <w:t xml:space="preserve"> значени</w:t>
      </w:r>
      <w:r w:rsidR="00C82857">
        <w:rPr>
          <w:sz w:val="28"/>
          <w:szCs w:val="28"/>
        </w:rPr>
        <w:t>я</w:t>
      </w:r>
      <w:r w:rsidR="004277CC" w:rsidRPr="00F23B35">
        <w:rPr>
          <w:sz w:val="28"/>
          <w:szCs w:val="28"/>
        </w:rPr>
        <w:t xml:space="preserve">. </w:t>
      </w:r>
      <w:r w:rsidR="00746625" w:rsidRPr="00F23B35">
        <w:rPr>
          <w:sz w:val="28"/>
          <w:szCs w:val="28"/>
        </w:rPr>
        <w:t xml:space="preserve">Средняя степень достижения </w:t>
      </w:r>
      <w:r w:rsidRPr="00F23B35">
        <w:rPr>
          <w:sz w:val="28"/>
          <w:szCs w:val="28"/>
        </w:rPr>
        <w:t xml:space="preserve">целевых показателей (индикаторов) </w:t>
      </w:r>
      <w:r w:rsidR="00746625" w:rsidRPr="00F23B35">
        <w:rPr>
          <w:sz w:val="28"/>
          <w:szCs w:val="28"/>
        </w:rPr>
        <w:t xml:space="preserve">государственных программ составляет </w:t>
      </w:r>
      <w:r w:rsidR="009D1159" w:rsidRPr="00F23B35">
        <w:rPr>
          <w:sz w:val="28"/>
          <w:szCs w:val="28"/>
        </w:rPr>
        <w:t>11</w:t>
      </w:r>
      <w:r w:rsidR="00EE3833">
        <w:rPr>
          <w:sz w:val="28"/>
          <w:szCs w:val="28"/>
        </w:rPr>
        <w:t>1,</w:t>
      </w:r>
      <w:r w:rsidR="00C82857">
        <w:rPr>
          <w:sz w:val="28"/>
          <w:szCs w:val="28"/>
        </w:rPr>
        <w:t>4</w:t>
      </w:r>
      <w:r w:rsidR="00746625" w:rsidRPr="00F23B35">
        <w:rPr>
          <w:sz w:val="28"/>
          <w:szCs w:val="28"/>
        </w:rPr>
        <w:t>%.</w:t>
      </w:r>
      <w:r w:rsidR="00DE5795">
        <w:rPr>
          <w:sz w:val="28"/>
          <w:szCs w:val="28"/>
        </w:rPr>
        <w:t xml:space="preserve"> </w:t>
      </w:r>
    </w:p>
    <w:p w:rsidR="005214C4" w:rsidRDefault="005214C4" w:rsidP="005D0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2857" w:rsidRDefault="001762B6" w:rsidP="00C828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DE5795">
        <w:rPr>
          <w:sz w:val="28"/>
          <w:szCs w:val="28"/>
        </w:rPr>
        <w:t xml:space="preserve">выполнении </w:t>
      </w:r>
    </w:p>
    <w:p w:rsidR="00C82857" w:rsidRDefault="001762B6" w:rsidP="00C828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целевых показателей (индикаторов) государственных программ </w:t>
      </w:r>
    </w:p>
    <w:p w:rsidR="001762B6" w:rsidRDefault="00DE5795" w:rsidP="00C82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6D58">
        <w:rPr>
          <w:sz w:val="28"/>
          <w:szCs w:val="28"/>
        </w:rPr>
        <w:t xml:space="preserve">Удмуртской Республики </w:t>
      </w:r>
      <w:r w:rsidR="001762B6">
        <w:rPr>
          <w:sz w:val="28"/>
          <w:szCs w:val="28"/>
        </w:rPr>
        <w:t>за 2015 год</w:t>
      </w:r>
    </w:p>
    <w:p w:rsidR="001762B6" w:rsidRDefault="001762B6" w:rsidP="005D0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418"/>
        <w:gridCol w:w="1559"/>
      </w:tblGrid>
      <w:tr w:rsidR="00652FA5" w:rsidRPr="005B0293" w:rsidTr="00652FA5">
        <w:trPr>
          <w:trHeight w:val="90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A5" w:rsidRPr="005B0293" w:rsidRDefault="00652FA5" w:rsidP="001762B6">
            <w:pPr>
              <w:jc w:val="center"/>
            </w:pPr>
            <w:r w:rsidRPr="005B0293">
              <w:t xml:space="preserve">Наименование </w:t>
            </w:r>
          </w:p>
          <w:p w:rsidR="00652FA5" w:rsidRPr="005B0293" w:rsidRDefault="00652FA5" w:rsidP="001762B6">
            <w:pPr>
              <w:jc w:val="center"/>
            </w:pPr>
            <w:r w:rsidRPr="005B0293">
              <w:t>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Количество  ЦП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A5" w:rsidRPr="005B0293" w:rsidRDefault="00652FA5" w:rsidP="00CF7A5A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 xml:space="preserve">Количество </w:t>
            </w:r>
            <w:proofErr w:type="gramStart"/>
            <w:r w:rsidRPr="005B0293">
              <w:rPr>
                <w:color w:val="000000"/>
              </w:rPr>
              <w:t>невыполненных</w:t>
            </w:r>
            <w:proofErr w:type="gramEnd"/>
            <w:r w:rsidRPr="005B0293">
              <w:rPr>
                <w:color w:val="000000"/>
              </w:rPr>
              <w:t xml:space="preserve"> ЦП</w:t>
            </w:r>
          </w:p>
        </w:tc>
      </w:tr>
      <w:tr w:rsidR="00652FA5" w:rsidRPr="005B0293" w:rsidTr="00F06FE4">
        <w:trPr>
          <w:trHeight w:val="276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A5" w:rsidRPr="005B0293" w:rsidRDefault="00652FA5" w:rsidP="001762B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A5" w:rsidRPr="005B0293" w:rsidRDefault="00652FA5" w:rsidP="001762B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A5" w:rsidRPr="005B0293" w:rsidRDefault="00652FA5" w:rsidP="001762B6">
            <w:pPr>
              <w:rPr>
                <w:color w:val="000000"/>
              </w:rPr>
            </w:pPr>
          </w:p>
        </w:tc>
      </w:tr>
      <w:tr w:rsidR="00652FA5" w:rsidRPr="005B0293" w:rsidTr="00652FA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18</w:t>
            </w:r>
          </w:p>
        </w:tc>
      </w:tr>
      <w:tr w:rsidR="00652FA5" w:rsidRPr="005B0293" w:rsidTr="00652FA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13</w:t>
            </w:r>
          </w:p>
        </w:tc>
      </w:tr>
      <w:tr w:rsidR="00652FA5" w:rsidRPr="005B0293" w:rsidTr="00652FA5">
        <w:trPr>
          <w:trHeight w:val="23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Культура Удмуртии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12</w:t>
            </w:r>
          </w:p>
        </w:tc>
      </w:tr>
      <w:tr w:rsidR="00652FA5" w:rsidRPr="005B0293" w:rsidTr="00652FA5">
        <w:trPr>
          <w:trHeight w:val="49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proofErr w:type="spellStart"/>
            <w:r w:rsidRPr="005B0293">
              <w:t>Этносоциальное</w:t>
            </w:r>
            <w:proofErr w:type="spellEnd"/>
            <w:r w:rsidRPr="005B0293">
              <w:t xml:space="preserve"> развитие и гармонизация межэтнических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</w:t>
            </w:r>
          </w:p>
        </w:tc>
      </w:tr>
      <w:tr w:rsidR="00652FA5" w:rsidRPr="005B0293" w:rsidTr="00652FA5">
        <w:trPr>
          <w:trHeight w:val="2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Окружающая среда и природные ресурсы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</w:t>
            </w:r>
          </w:p>
        </w:tc>
      </w:tr>
      <w:tr w:rsidR="00652FA5" w:rsidRPr="005B0293" w:rsidTr="00652FA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архивного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</w:t>
            </w:r>
          </w:p>
        </w:tc>
      </w:tr>
      <w:tr w:rsidR="00652FA5" w:rsidRPr="005B0293" w:rsidTr="00652FA5">
        <w:trPr>
          <w:trHeight w:val="49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FA5" w:rsidRPr="005B0293" w:rsidRDefault="00652FA5" w:rsidP="001762B6">
            <w:r w:rsidRPr="005B0293">
              <w:t>Развитие системы государственной регистрации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0</w:t>
            </w:r>
          </w:p>
        </w:tc>
      </w:tr>
      <w:tr w:rsidR="00652FA5" w:rsidRPr="005B0293" w:rsidTr="00652FA5">
        <w:trPr>
          <w:trHeight w:val="49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 xml:space="preserve">Создание условий для </w:t>
            </w:r>
            <w:proofErr w:type="gramStart"/>
            <w:r w:rsidRPr="005B0293">
              <w:t>устойчивого</w:t>
            </w:r>
            <w:proofErr w:type="gramEnd"/>
            <w:r w:rsidRPr="005B0293">
              <w:t xml:space="preserve"> экономического развития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7</w:t>
            </w:r>
          </w:p>
        </w:tc>
      </w:tr>
      <w:tr w:rsidR="00652FA5" w:rsidRPr="005B0293" w:rsidTr="00652FA5">
        <w:trPr>
          <w:trHeight w:val="50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промышленности и повышение её конкурентоспособности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6</w:t>
            </w:r>
          </w:p>
        </w:tc>
      </w:tr>
      <w:tr w:rsidR="00652FA5" w:rsidRPr="005B0293" w:rsidTr="00652FA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FA5" w:rsidRPr="005B0293" w:rsidRDefault="00652FA5" w:rsidP="001762B6">
            <w:r w:rsidRPr="005B0293">
              <w:t>Развитие лесного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10</w:t>
            </w:r>
          </w:p>
        </w:tc>
      </w:tr>
      <w:tr w:rsidR="00652FA5" w:rsidRPr="005B0293" w:rsidTr="00652FA5">
        <w:trPr>
          <w:trHeight w:val="46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FA5" w:rsidRPr="005B0293" w:rsidRDefault="00652FA5" w:rsidP="001762B6">
            <w:r w:rsidRPr="005B0293">
              <w:t>Развитие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16</w:t>
            </w:r>
          </w:p>
        </w:tc>
      </w:tr>
      <w:tr w:rsidR="00652FA5" w:rsidRPr="005B0293" w:rsidTr="00652FA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потребительского рынка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5</w:t>
            </w:r>
          </w:p>
        </w:tc>
      </w:tr>
      <w:tr w:rsidR="00652FA5" w:rsidRPr="005B0293" w:rsidTr="00652FA5">
        <w:trPr>
          <w:trHeight w:val="29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proofErr w:type="spellStart"/>
            <w:r w:rsidRPr="005B0293">
              <w:t>Энергоэффективность</w:t>
            </w:r>
            <w:proofErr w:type="spellEnd"/>
            <w:r w:rsidRPr="005B0293">
              <w:t xml:space="preserve"> и развитие энергетики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14</w:t>
            </w:r>
          </w:p>
        </w:tc>
      </w:tr>
      <w:tr w:rsidR="00652FA5" w:rsidRPr="005B0293" w:rsidTr="00652FA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транспортной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5</w:t>
            </w:r>
          </w:p>
        </w:tc>
      </w:tr>
      <w:tr w:rsidR="00652FA5" w:rsidRPr="005B0293" w:rsidTr="00652FA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Информационное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</w:t>
            </w:r>
          </w:p>
        </w:tc>
      </w:tr>
      <w:tr w:rsidR="00652FA5" w:rsidRPr="005B0293" w:rsidTr="00652FA5">
        <w:trPr>
          <w:trHeight w:val="27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FA5" w:rsidRPr="005B0293" w:rsidRDefault="00652FA5" w:rsidP="001762B6">
            <w:r w:rsidRPr="005B0293">
              <w:t>Управления государственным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4</w:t>
            </w:r>
          </w:p>
        </w:tc>
      </w:tr>
      <w:tr w:rsidR="00652FA5" w:rsidRPr="005B0293" w:rsidTr="00652FA5">
        <w:trPr>
          <w:trHeight w:val="2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FA5" w:rsidRPr="005B0293" w:rsidRDefault="00652FA5" w:rsidP="001762B6">
            <w:r w:rsidRPr="005B0293">
              <w:t>Управление государственными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</w:t>
            </w:r>
          </w:p>
        </w:tc>
      </w:tr>
      <w:tr w:rsidR="00652FA5" w:rsidRPr="005B0293" w:rsidTr="00652FA5">
        <w:trPr>
          <w:trHeight w:val="110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6B07EE">
            <w:r w:rsidRPr="005B0293">
              <w:t>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2015–2020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9</w:t>
            </w:r>
          </w:p>
        </w:tc>
      </w:tr>
      <w:tr w:rsidR="00652FA5" w:rsidRPr="005B0293" w:rsidTr="00652FA5">
        <w:trPr>
          <w:trHeight w:val="5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Обеспечение общественного порядка и противодействие преступности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7</w:t>
            </w:r>
          </w:p>
        </w:tc>
      </w:tr>
      <w:tr w:rsidR="00652FA5" w:rsidRPr="005B0293" w:rsidTr="00652FA5">
        <w:trPr>
          <w:trHeight w:val="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FA5" w:rsidRPr="005B0293" w:rsidRDefault="00652FA5" w:rsidP="001762B6">
            <w:r w:rsidRPr="005B0293">
              <w:lastRenderedPageBreak/>
              <w:t>Совершенствование системы государственного управления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0</w:t>
            </w:r>
          </w:p>
        </w:tc>
      </w:tr>
      <w:tr w:rsidR="00652FA5" w:rsidRPr="005B0293" w:rsidTr="00652FA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Социальная поддержка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3</w:t>
            </w:r>
          </w:p>
        </w:tc>
      </w:tr>
      <w:tr w:rsidR="00652FA5" w:rsidRPr="005B0293" w:rsidTr="00652FA5">
        <w:trPr>
          <w:trHeight w:val="5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физической культуры, спорта 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5</w:t>
            </w:r>
          </w:p>
        </w:tc>
      </w:tr>
      <w:tr w:rsidR="00652FA5" w:rsidRPr="005B0293" w:rsidTr="00652FA5">
        <w:trPr>
          <w:trHeight w:val="50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социально-трудовых отношений и содействие занятости населения Удмуртской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11</w:t>
            </w:r>
          </w:p>
        </w:tc>
      </w:tr>
      <w:tr w:rsidR="00652FA5" w:rsidRPr="005B0293" w:rsidTr="00652FA5">
        <w:trPr>
          <w:trHeight w:val="50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FA5" w:rsidRPr="005B0293" w:rsidRDefault="00652FA5" w:rsidP="001762B6">
            <w:r w:rsidRPr="005B0293">
              <w:t>Комплексное развитие жилищно-коммунального хозяйства Удмуртской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9</w:t>
            </w:r>
          </w:p>
        </w:tc>
      </w:tr>
      <w:tr w:rsidR="00652FA5" w:rsidRPr="005B0293" w:rsidTr="00652FA5">
        <w:trPr>
          <w:trHeight w:val="27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5B0293" w:rsidRDefault="00652FA5" w:rsidP="001762B6">
            <w:r w:rsidRPr="005B0293">
              <w:t>Развитие печати и массовых 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5B0293" w:rsidRDefault="00652FA5" w:rsidP="001762B6">
            <w:pPr>
              <w:jc w:val="center"/>
              <w:rPr>
                <w:color w:val="000000"/>
              </w:rPr>
            </w:pPr>
            <w:r w:rsidRPr="005B0293">
              <w:rPr>
                <w:color w:val="000000"/>
              </w:rPr>
              <w:t>0</w:t>
            </w:r>
          </w:p>
        </w:tc>
      </w:tr>
      <w:tr w:rsidR="00652FA5" w:rsidRPr="005B0293" w:rsidTr="00652FA5">
        <w:trPr>
          <w:trHeight w:val="50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A5" w:rsidRPr="00DE5795" w:rsidRDefault="00652FA5" w:rsidP="001762B6">
            <w:r w:rsidRPr="00DE5795">
              <w:t>Развитие строительной отрасли  и регулирование градостроительной деятельности в Удмуртской Республике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DE5795" w:rsidRDefault="00652FA5" w:rsidP="00B15159">
            <w:pPr>
              <w:jc w:val="center"/>
              <w:rPr>
                <w:color w:val="000000"/>
              </w:rPr>
            </w:pPr>
            <w:r w:rsidRPr="00DE5795"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A5" w:rsidRPr="00DE5795" w:rsidRDefault="00652FA5" w:rsidP="001762B6">
            <w:pPr>
              <w:jc w:val="center"/>
              <w:rPr>
                <w:color w:val="000000"/>
              </w:rPr>
            </w:pPr>
            <w:r w:rsidRPr="00DE5795">
              <w:rPr>
                <w:color w:val="000000"/>
              </w:rPr>
              <w:t>5</w:t>
            </w:r>
          </w:p>
        </w:tc>
      </w:tr>
      <w:tr w:rsidR="00652FA5" w:rsidRPr="005B0293" w:rsidTr="00652FA5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C82857" w:rsidRDefault="00652FA5" w:rsidP="001762B6">
            <w:pPr>
              <w:rPr>
                <w:b/>
              </w:rPr>
            </w:pPr>
            <w:r w:rsidRPr="00C82857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C82857" w:rsidRDefault="00652FA5" w:rsidP="001762B6">
            <w:pPr>
              <w:jc w:val="center"/>
              <w:rPr>
                <w:b/>
                <w:color w:val="000000"/>
              </w:rPr>
            </w:pPr>
            <w:r w:rsidRPr="00C82857">
              <w:rPr>
                <w:b/>
                <w:color w:val="000000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C82857" w:rsidRDefault="00652FA5" w:rsidP="001762B6">
            <w:pPr>
              <w:jc w:val="center"/>
              <w:rPr>
                <w:b/>
                <w:color w:val="000000"/>
              </w:rPr>
            </w:pPr>
            <w:r w:rsidRPr="00C82857">
              <w:rPr>
                <w:b/>
                <w:color w:val="000000"/>
              </w:rPr>
              <w:t>166</w:t>
            </w:r>
          </w:p>
        </w:tc>
      </w:tr>
    </w:tbl>
    <w:p w:rsidR="00CF7A5A" w:rsidRDefault="00CF7A5A" w:rsidP="003730CE">
      <w:pPr>
        <w:ind w:firstLine="709"/>
        <w:jc w:val="both"/>
        <w:rPr>
          <w:sz w:val="28"/>
          <w:szCs w:val="28"/>
        </w:rPr>
      </w:pPr>
    </w:p>
    <w:p w:rsidR="003730CE" w:rsidRDefault="003730CE" w:rsidP="00373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9B743B" w:rsidRPr="001B4C7C">
        <w:rPr>
          <w:sz w:val="28"/>
          <w:szCs w:val="28"/>
        </w:rPr>
        <w:t>целев</w:t>
      </w:r>
      <w:r w:rsidR="009B743B">
        <w:rPr>
          <w:sz w:val="28"/>
          <w:szCs w:val="28"/>
        </w:rPr>
        <w:t>ые</w:t>
      </w:r>
      <w:r w:rsidR="009B743B" w:rsidRPr="001B4C7C">
        <w:rPr>
          <w:sz w:val="28"/>
          <w:szCs w:val="28"/>
        </w:rPr>
        <w:t xml:space="preserve"> показател</w:t>
      </w:r>
      <w:r w:rsidR="009B743B">
        <w:rPr>
          <w:sz w:val="28"/>
          <w:szCs w:val="28"/>
        </w:rPr>
        <w:t>и</w:t>
      </w:r>
      <w:r w:rsidR="009B743B" w:rsidRPr="001B4C7C">
        <w:rPr>
          <w:sz w:val="28"/>
          <w:szCs w:val="28"/>
        </w:rPr>
        <w:t xml:space="preserve"> </w:t>
      </w:r>
      <w:r w:rsidR="009B743B">
        <w:rPr>
          <w:sz w:val="28"/>
          <w:szCs w:val="28"/>
        </w:rPr>
        <w:t>(</w:t>
      </w:r>
      <w:r w:rsidR="009B743B" w:rsidRPr="001B4C7C">
        <w:rPr>
          <w:sz w:val="28"/>
          <w:szCs w:val="28"/>
        </w:rPr>
        <w:t>индикатор</w:t>
      </w:r>
      <w:r w:rsidR="009B743B">
        <w:rPr>
          <w:sz w:val="28"/>
          <w:szCs w:val="28"/>
        </w:rPr>
        <w:t xml:space="preserve">ы) </w:t>
      </w:r>
      <w:r w:rsidRPr="00A76F69">
        <w:rPr>
          <w:sz w:val="28"/>
          <w:szCs w:val="28"/>
        </w:rPr>
        <w:t>достигнуты</w:t>
      </w:r>
      <w:r w:rsidRPr="004277CC">
        <w:rPr>
          <w:sz w:val="28"/>
          <w:szCs w:val="28"/>
        </w:rPr>
        <w:t xml:space="preserve"> </w:t>
      </w:r>
      <w:r w:rsidR="008D5BA7">
        <w:rPr>
          <w:sz w:val="28"/>
          <w:szCs w:val="28"/>
        </w:rPr>
        <w:t xml:space="preserve">по </w:t>
      </w:r>
      <w:r w:rsidR="009B743B">
        <w:rPr>
          <w:sz w:val="28"/>
          <w:szCs w:val="28"/>
        </w:rPr>
        <w:t>3</w:t>
      </w:r>
      <w:r w:rsidRPr="00A76F69">
        <w:rPr>
          <w:sz w:val="28"/>
          <w:szCs w:val="28"/>
        </w:rPr>
        <w:t xml:space="preserve"> государственны</w:t>
      </w:r>
      <w:r w:rsidR="008D5BA7">
        <w:rPr>
          <w:sz w:val="28"/>
          <w:szCs w:val="28"/>
        </w:rPr>
        <w:t>м</w:t>
      </w:r>
      <w:r w:rsidRPr="00A76F69">
        <w:rPr>
          <w:sz w:val="28"/>
          <w:szCs w:val="28"/>
        </w:rPr>
        <w:t xml:space="preserve"> программа</w:t>
      </w:r>
      <w:r w:rsidR="008D5BA7">
        <w:rPr>
          <w:sz w:val="28"/>
          <w:szCs w:val="28"/>
        </w:rPr>
        <w:t>м</w:t>
      </w:r>
      <w:r w:rsidRPr="00A76F69">
        <w:rPr>
          <w:sz w:val="28"/>
          <w:szCs w:val="28"/>
        </w:rPr>
        <w:t>:</w:t>
      </w:r>
    </w:p>
    <w:p w:rsidR="00BC2CFE" w:rsidRDefault="00BC2CFE" w:rsidP="00373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2CFE">
        <w:rPr>
          <w:sz w:val="28"/>
          <w:szCs w:val="28"/>
        </w:rPr>
        <w:t>Развитие системы государственной регистрации актов гражданского состояния</w:t>
      </w:r>
      <w:r>
        <w:rPr>
          <w:sz w:val="28"/>
          <w:szCs w:val="28"/>
        </w:rPr>
        <w:t>»;</w:t>
      </w:r>
    </w:p>
    <w:p w:rsidR="009B743B" w:rsidRDefault="009B743B" w:rsidP="0037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43B">
        <w:rPr>
          <w:sz w:val="28"/>
          <w:szCs w:val="28"/>
        </w:rPr>
        <w:t>Совершенствование системы государственного управления в Удмуртской Республике</w:t>
      </w:r>
      <w:r>
        <w:rPr>
          <w:sz w:val="28"/>
          <w:szCs w:val="28"/>
        </w:rPr>
        <w:t>»;</w:t>
      </w:r>
    </w:p>
    <w:p w:rsidR="009B743B" w:rsidRDefault="009B743B" w:rsidP="0037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43B">
        <w:rPr>
          <w:sz w:val="28"/>
          <w:szCs w:val="28"/>
        </w:rPr>
        <w:t>Развитие печати и массовых коммуникаций</w:t>
      </w:r>
      <w:r>
        <w:rPr>
          <w:sz w:val="28"/>
          <w:szCs w:val="28"/>
        </w:rPr>
        <w:t>».</w:t>
      </w:r>
    </w:p>
    <w:p w:rsidR="003730CE" w:rsidRDefault="003730CE" w:rsidP="0037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B35">
        <w:rPr>
          <w:sz w:val="28"/>
          <w:szCs w:val="28"/>
        </w:rPr>
        <w:t xml:space="preserve">По </w:t>
      </w:r>
      <w:r w:rsidR="001623E3" w:rsidRPr="00F23B35">
        <w:rPr>
          <w:sz w:val="28"/>
          <w:szCs w:val="28"/>
        </w:rPr>
        <w:t>19</w:t>
      </w:r>
      <w:r w:rsidRPr="00F23B35">
        <w:rPr>
          <w:sz w:val="28"/>
          <w:szCs w:val="28"/>
        </w:rPr>
        <w:t xml:space="preserve"> государственным</w:t>
      </w:r>
      <w:r w:rsidRPr="004C3DF0">
        <w:rPr>
          <w:sz w:val="28"/>
          <w:szCs w:val="28"/>
        </w:rPr>
        <w:t xml:space="preserve"> программам </w:t>
      </w:r>
      <w:r w:rsidR="008D5BA7">
        <w:rPr>
          <w:sz w:val="28"/>
          <w:szCs w:val="28"/>
        </w:rPr>
        <w:t xml:space="preserve">средний </w:t>
      </w:r>
      <w:r w:rsidRPr="004C3DF0">
        <w:rPr>
          <w:sz w:val="28"/>
          <w:szCs w:val="28"/>
        </w:rPr>
        <w:t xml:space="preserve">уровень достижения </w:t>
      </w:r>
      <w:r w:rsidR="008D5BA7" w:rsidRPr="001B4C7C">
        <w:rPr>
          <w:sz w:val="28"/>
          <w:szCs w:val="28"/>
        </w:rPr>
        <w:t>целев</w:t>
      </w:r>
      <w:r w:rsidR="008D5BA7">
        <w:rPr>
          <w:sz w:val="28"/>
          <w:szCs w:val="28"/>
        </w:rPr>
        <w:t>ых</w:t>
      </w:r>
      <w:r w:rsidR="008D5BA7" w:rsidRPr="001B4C7C">
        <w:rPr>
          <w:sz w:val="28"/>
          <w:szCs w:val="28"/>
        </w:rPr>
        <w:t xml:space="preserve"> показател</w:t>
      </w:r>
      <w:r w:rsidR="008D5BA7">
        <w:rPr>
          <w:sz w:val="28"/>
          <w:szCs w:val="28"/>
        </w:rPr>
        <w:t>ей</w:t>
      </w:r>
      <w:r w:rsidR="008D5BA7" w:rsidRPr="001B4C7C">
        <w:rPr>
          <w:sz w:val="28"/>
          <w:szCs w:val="28"/>
        </w:rPr>
        <w:t xml:space="preserve"> </w:t>
      </w:r>
      <w:r w:rsidR="008D5BA7">
        <w:rPr>
          <w:sz w:val="28"/>
          <w:szCs w:val="28"/>
        </w:rPr>
        <w:t>(</w:t>
      </w:r>
      <w:r w:rsidR="008D5BA7" w:rsidRPr="001B4C7C">
        <w:rPr>
          <w:sz w:val="28"/>
          <w:szCs w:val="28"/>
        </w:rPr>
        <w:t>индикатор</w:t>
      </w:r>
      <w:r w:rsidR="008D5BA7">
        <w:rPr>
          <w:sz w:val="28"/>
          <w:szCs w:val="28"/>
        </w:rPr>
        <w:t xml:space="preserve">ов) более </w:t>
      </w:r>
      <w:r w:rsidRPr="004C3DF0">
        <w:rPr>
          <w:sz w:val="28"/>
          <w:szCs w:val="28"/>
        </w:rPr>
        <w:t xml:space="preserve">100%, по </w:t>
      </w:r>
      <w:r w:rsidR="001623E3">
        <w:rPr>
          <w:sz w:val="28"/>
          <w:szCs w:val="28"/>
        </w:rPr>
        <w:t>7</w:t>
      </w:r>
      <w:r w:rsidRPr="004C3DF0">
        <w:rPr>
          <w:sz w:val="28"/>
          <w:szCs w:val="28"/>
        </w:rPr>
        <w:t xml:space="preserve"> государственным программам </w:t>
      </w:r>
      <w:r w:rsidR="008D5BA7" w:rsidRPr="009B743B">
        <w:rPr>
          <w:color w:val="FF0000"/>
          <w:sz w:val="28"/>
          <w:szCs w:val="28"/>
        </w:rPr>
        <w:t>–</w:t>
      </w:r>
      <w:r w:rsidRPr="004C3DF0">
        <w:rPr>
          <w:sz w:val="28"/>
          <w:szCs w:val="28"/>
        </w:rPr>
        <w:t xml:space="preserve"> </w:t>
      </w:r>
      <w:r w:rsidR="00FE42F8">
        <w:rPr>
          <w:sz w:val="28"/>
          <w:szCs w:val="28"/>
        </w:rPr>
        <w:t>менее 100</w:t>
      </w:r>
      <w:r w:rsidR="008D5BA7">
        <w:rPr>
          <w:sz w:val="28"/>
          <w:szCs w:val="28"/>
        </w:rPr>
        <w:t>%</w:t>
      </w:r>
      <w:r w:rsidRPr="004C3DF0">
        <w:rPr>
          <w:sz w:val="28"/>
          <w:szCs w:val="28"/>
        </w:rPr>
        <w:t xml:space="preserve">. </w:t>
      </w:r>
    </w:p>
    <w:p w:rsidR="0056618F" w:rsidRDefault="00F767BD" w:rsidP="00F76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DF0">
        <w:rPr>
          <w:sz w:val="28"/>
          <w:szCs w:val="28"/>
        </w:rPr>
        <w:t xml:space="preserve">Наименьший уровень достижения целевых показателей </w:t>
      </w:r>
      <w:r w:rsidR="00FE42F8">
        <w:rPr>
          <w:sz w:val="28"/>
          <w:szCs w:val="28"/>
        </w:rPr>
        <w:t xml:space="preserve">(индикаторов) </w:t>
      </w:r>
      <w:r w:rsidRPr="004C3DF0">
        <w:rPr>
          <w:sz w:val="28"/>
          <w:szCs w:val="28"/>
        </w:rPr>
        <w:t>отмечается по государственн</w:t>
      </w:r>
      <w:r w:rsidR="00FE42F8">
        <w:rPr>
          <w:sz w:val="28"/>
          <w:szCs w:val="28"/>
        </w:rPr>
        <w:t xml:space="preserve">ым </w:t>
      </w:r>
      <w:r w:rsidRPr="004C3DF0">
        <w:rPr>
          <w:sz w:val="28"/>
          <w:szCs w:val="28"/>
        </w:rPr>
        <w:t>программ</w:t>
      </w:r>
      <w:r w:rsidR="00FE42F8">
        <w:rPr>
          <w:sz w:val="28"/>
          <w:szCs w:val="28"/>
        </w:rPr>
        <w:t>ам</w:t>
      </w:r>
      <w:r w:rsidR="0056618F">
        <w:rPr>
          <w:sz w:val="28"/>
          <w:szCs w:val="28"/>
        </w:rPr>
        <w:t>:</w:t>
      </w:r>
    </w:p>
    <w:p w:rsidR="0056618F" w:rsidRDefault="00FE42F8" w:rsidP="00F76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42F8">
        <w:rPr>
          <w:sz w:val="28"/>
          <w:szCs w:val="28"/>
        </w:rPr>
        <w:t>Обеспечение общественного порядка и противодействие преступности в Удмуртской Республике</w:t>
      </w:r>
      <w:r>
        <w:rPr>
          <w:sz w:val="28"/>
          <w:szCs w:val="28"/>
        </w:rPr>
        <w:t>» – 88,4%</w:t>
      </w:r>
      <w:r w:rsidR="0056618F">
        <w:rPr>
          <w:sz w:val="28"/>
          <w:szCs w:val="28"/>
        </w:rPr>
        <w:t>;</w:t>
      </w:r>
    </w:p>
    <w:p w:rsidR="0056618F" w:rsidRDefault="0056618F" w:rsidP="00566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18F">
        <w:rPr>
          <w:sz w:val="28"/>
          <w:szCs w:val="28"/>
        </w:rPr>
        <w:t>Комплексное развитие жилищно-коммунального хозяйства Удмуртской Республики</w:t>
      </w:r>
      <w:r>
        <w:rPr>
          <w:sz w:val="28"/>
          <w:szCs w:val="28"/>
        </w:rPr>
        <w:t xml:space="preserve">» – </w:t>
      </w:r>
      <w:r w:rsidR="00A06984">
        <w:rPr>
          <w:sz w:val="28"/>
          <w:szCs w:val="28"/>
        </w:rPr>
        <w:t>95,9</w:t>
      </w:r>
      <w:r>
        <w:rPr>
          <w:sz w:val="28"/>
          <w:szCs w:val="28"/>
        </w:rPr>
        <w:t>%;</w:t>
      </w:r>
    </w:p>
    <w:p w:rsidR="00FE42F8" w:rsidRDefault="00FE42F8" w:rsidP="00566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42F8"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</w:t>
      </w:r>
      <w:r>
        <w:rPr>
          <w:sz w:val="28"/>
          <w:szCs w:val="28"/>
        </w:rPr>
        <w:t>» – 94,5%.</w:t>
      </w:r>
    </w:p>
    <w:p w:rsidR="00720319" w:rsidRDefault="00720319" w:rsidP="00720319">
      <w:pPr>
        <w:ind w:firstLine="709"/>
        <w:jc w:val="both"/>
        <w:rPr>
          <w:sz w:val="28"/>
          <w:szCs w:val="28"/>
        </w:rPr>
      </w:pPr>
      <w:r w:rsidRPr="001623E3">
        <w:rPr>
          <w:sz w:val="28"/>
          <w:szCs w:val="28"/>
        </w:rPr>
        <w:t xml:space="preserve">Низкий уровень выполнения </w:t>
      </w:r>
      <w:r w:rsidR="006A1BD1">
        <w:rPr>
          <w:sz w:val="28"/>
          <w:szCs w:val="28"/>
        </w:rPr>
        <w:t xml:space="preserve">целевых </w:t>
      </w:r>
      <w:r w:rsidR="006A1BD1" w:rsidRPr="00BD4AE8">
        <w:rPr>
          <w:sz w:val="28"/>
          <w:szCs w:val="28"/>
        </w:rPr>
        <w:t>показател</w:t>
      </w:r>
      <w:r w:rsidR="006A1BD1">
        <w:rPr>
          <w:sz w:val="28"/>
          <w:szCs w:val="28"/>
        </w:rPr>
        <w:t>ей (</w:t>
      </w:r>
      <w:r w:rsidRPr="001623E3">
        <w:rPr>
          <w:sz w:val="28"/>
          <w:szCs w:val="28"/>
        </w:rPr>
        <w:t>индикаторов</w:t>
      </w:r>
      <w:r w:rsidR="006A1BD1">
        <w:rPr>
          <w:sz w:val="28"/>
          <w:szCs w:val="28"/>
        </w:rPr>
        <w:t>)</w:t>
      </w:r>
      <w:r w:rsidRPr="001623E3">
        <w:rPr>
          <w:sz w:val="28"/>
          <w:szCs w:val="28"/>
        </w:rPr>
        <w:t xml:space="preserve"> связан с недостаточной степенью выполнения мероприятий, запланированных к реализации в 2015 году, а также с отсутствием четкой взаимосвязи между целевыми показателями и мероприятиями </w:t>
      </w:r>
      <w:r w:rsidR="00F36D58" w:rsidRPr="001623E3">
        <w:rPr>
          <w:sz w:val="28"/>
          <w:szCs w:val="28"/>
        </w:rPr>
        <w:t xml:space="preserve">государственных </w:t>
      </w:r>
      <w:r w:rsidRPr="001623E3">
        <w:rPr>
          <w:sz w:val="28"/>
          <w:szCs w:val="28"/>
        </w:rPr>
        <w:t>программ.</w:t>
      </w:r>
    </w:p>
    <w:p w:rsidR="006B1A76" w:rsidRDefault="003E3C3F" w:rsidP="00720319">
      <w:pPr>
        <w:ind w:firstLine="709"/>
        <w:jc w:val="both"/>
        <w:rPr>
          <w:sz w:val="28"/>
          <w:szCs w:val="28"/>
        </w:rPr>
      </w:pPr>
      <w:r w:rsidRPr="00D060BF">
        <w:rPr>
          <w:sz w:val="28"/>
          <w:szCs w:val="28"/>
        </w:rPr>
        <w:t xml:space="preserve">По </w:t>
      </w:r>
      <w:r w:rsidR="00EE3833">
        <w:rPr>
          <w:sz w:val="28"/>
          <w:szCs w:val="28"/>
        </w:rPr>
        <w:t>6</w:t>
      </w:r>
      <w:r w:rsidRPr="00D06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 </w:t>
      </w:r>
      <w:r w:rsidRPr="00D060BF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средний </w:t>
      </w:r>
      <w:r w:rsidRPr="004C3DF0">
        <w:rPr>
          <w:sz w:val="28"/>
          <w:szCs w:val="28"/>
        </w:rPr>
        <w:t xml:space="preserve">уровень достижения </w:t>
      </w:r>
      <w:r w:rsidRPr="001B4C7C">
        <w:rPr>
          <w:sz w:val="28"/>
          <w:szCs w:val="28"/>
        </w:rPr>
        <w:t>целев</w:t>
      </w:r>
      <w:r>
        <w:rPr>
          <w:sz w:val="28"/>
          <w:szCs w:val="28"/>
        </w:rPr>
        <w:t>ых</w:t>
      </w:r>
      <w:r w:rsidRPr="001B4C7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1B4C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B4C7C">
        <w:rPr>
          <w:sz w:val="28"/>
          <w:szCs w:val="28"/>
        </w:rPr>
        <w:t>индикатор</w:t>
      </w:r>
      <w:r>
        <w:rPr>
          <w:sz w:val="28"/>
          <w:szCs w:val="28"/>
        </w:rPr>
        <w:t xml:space="preserve">ов) составляет более </w:t>
      </w:r>
      <w:r w:rsidRPr="004C3DF0">
        <w:rPr>
          <w:sz w:val="28"/>
          <w:szCs w:val="28"/>
        </w:rPr>
        <w:t>1</w:t>
      </w:r>
      <w:r w:rsidR="00EE3833">
        <w:rPr>
          <w:sz w:val="28"/>
          <w:szCs w:val="28"/>
        </w:rPr>
        <w:t>30</w:t>
      </w:r>
      <w:r w:rsidRPr="004C3DF0">
        <w:rPr>
          <w:sz w:val="28"/>
          <w:szCs w:val="28"/>
        </w:rPr>
        <w:t>%</w:t>
      </w:r>
      <w:r w:rsidR="006B1A76">
        <w:rPr>
          <w:sz w:val="28"/>
          <w:szCs w:val="28"/>
        </w:rPr>
        <w:t>:</w:t>
      </w:r>
    </w:p>
    <w:p w:rsidR="00EE3833" w:rsidRDefault="00724FB7" w:rsidP="00D060BF">
      <w:pPr>
        <w:ind w:firstLine="709"/>
        <w:jc w:val="both"/>
        <w:rPr>
          <w:sz w:val="28"/>
          <w:szCs w:val="28"/>
        </w:rPr>
      </w:pPr>
      <w:r w:rsidRPr="00EE3833">
        <w:rPr>
          <w:sz w:val="28"/>
          <w:szCs w:val="28"/>
        </w:rPr>
        <w:t>«Информационное общество»</w:t>
      </w:r>
      <w:r w:rsidR="00652FA5">
        <w:rPr>
          <w:sz w:val="28"/>
          <w:szCs w:val="28"/>
        </w:rPr>
        <w:t>,</w:t>
      </w:r>
      <w:r w:rsidRPr="00EE3833">
        <w:rPr>
          <w:sz w:val="28"/>
          <w:szCs w:val="28"/>
        </w:rPr>
        <w:t xml:space="preserve"> «</w:t>
      </w:r>
      <w:proofErr w:type="spellStart"/>
      <w:r w:rsidRPr="00EE3833">
        <w:rPr>
          <w:sz w:val="28"/>
          <w:szCs w:val="28"/>
        </w:rPr>
        <w:t>Энергоэффективность</w:t>
      </w:r>
      <w:proofErr w:type="spellEnd"/>
      <w:r w:rsidRPr="00EE3833">
        <w:rPr>
          <w:sz w:val="28"/>
          <w:szCs w:val="28"/>
        </w:rPr>
        <w:t xml:space="preserve"> и развитие энергетики»</w:t>
      </w:r>
      <w:r w:rsidR="00652FA5">
        <w:rPr>
          <w:sz w:val="28"/>
          <w:szCs w:val="28"/>
        </w:rPr>
        <w:t>,</w:t>
      </w:r>
      <w:r w:rsidRPr="00EE3833">
        <w:rPr>
          <w:sz w:val="28"/>
          <w:szCs w:val="28"/>
        </w:rPr>
        <w:t xml:space="preserve"> «Р</w:t>
      </w:r>
      <w:r w:rsidR="003E3C3F" w:rsidRPr="00EE3833">
        <w:rPr>
          <w:sz w:val="28"/>
          <w:szCs w:val="28"/>
        </w:rPr>
        <w:t>азвитие образования</w:t>
      </w:r>
      <w:r w:rsidRPr="00EE3833">
        <w:rPr>
          <w:sz w:val="28"/>
          <w:szCs w:val="28"/>
        </w:rPr>
        <w:t>»</w:t>
      </w:r>
      <w:r w:rsidR="00652FA5">
        <w:rPr>
          <w:sz w:val="28"/>
          <w:szCs w:val="28"/>
        </w:rPr>
        <w:t>,</w:t>
      </w:r>
      <w:r w:rsidR="003E3C3F" w:rsidRPr="00EE3833">
        <w:rPr>
          <w:sz w:val="28"/>
          <w:szCs w:val="28"/>
        </w:rPr>
        <w:t xml:space="preserve"> </w:t>
      </w:r>
      <w:r w:rsidRPr="00EE3833">
        <w:rPr>
          <w:sz w:val="28"/>
          <w:szCs w:val="28"/>
        </w:rPr>
        <w:t>«Создание условий для устойчивого экономического развития»</w:t>
      </w:r>
      <w:r w:rsidR="00652FA5">
        <w:rPr>
          <w:sz w:val="28"/>
          <w:szCs w:val="28"/>
        </w:rPr>
        <w:t xml:space="preserve">, «Культура Удмуртии», </w:t>
      </w:r>
      <w:r w:rsidRPr="00EE3833">
        <w:rPr>
          <w:sz w:val="28"/>
          <w:szCs w:val="28"/>
        </w:rPr>
        <w:t>«Совершенствование системы государственного управления в Удмуртской Республике»</w:t>
      </w:r>
      <w:r w:rsidR="00652F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122B" w:rsidRDefault="00506A19" w:rsidP="00D0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значения </w:t>
      </w:r>
      <w:r w:rsidR="00BA37A8">
        <w:rPr>
          <w:sz w:val="28"/>
          <w:szCs w:val="28"/>
        </w:rPr>
        <w:t>целевы</w:t>
      </w:r>
      <w:r>
        <w:rPr>
          <w:sz w:val="28"/>
          <w:szCs w:val="28"/>
        </w:rPr>
        <w:t>х</w:t>
      </w:r>
      <w:r w:rsidR="00BA37A8">
        <w:rPr>
          <w:sz w:val="28"/>
          <w:szCs w:val="28"/>
        </w:rPr>
        <w:t xml:space="preserve"> </w:t>
      </w:r>
      <w:r w:rsidR="00BA37A8" w:rsidRPr="00724FB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ей </w:t>
      </w:r>
      <w:r w:rsidR="00BA37A8" w:rsidRPr="00724FB7">
        <w:rPr>
          <w:sz w:val="28"/>
          <w:szCs w:val="28"/>
        </w:rPr>
        <w:t>(индикатор</w:t>
      </w:r>
      <w:r>
        <w:rPr>
          <w:sz w:val="28"/>
          <w:szCs w:val="28"/>
        </w:rPr>
        <w:t>ов</w:t>
      </w:r>
      <w:r w:rsidR="00BA37A8" w:rsidRPr="00724FB7">
        <w:rPr>
          <w:sz w:val="28"/>
          <w:szCs w:val="28"/>
        </w:rPr>
        <w:t xml:space="preserve">) </w:t>
      </w:r>
      <w:r w:rsidR="00F06FE4">
        <w:rPr>
          <w:sz w:val="28"/>
          <w:szCs w:val="28"/>
        </w:rPr>
        <w:t xml:space="preserve">данных государственных программ </w:t>
      </w:r>
      <w:r>
        <w:rPr>
          <w:sz w:val="28"/>
          <w:szCs w:val="28"/>
        </w:rPr>
        <w:t xml:space="preserve">на 2016-2020 годы </w:t>
      </w:r>
      <w:r w:rsidR="00BA37A8" w:rsidRPr="00724FB7">
        <w:rPr>
          <w:sz w:val="28"/>
          <w:szCs w:val="28"/>
        </w:rPr>
        <w:t>требуют корректиров</w:t>
      </w:r>
      <w:r w:rsidR="00BA37A8">
        <w:rPr>
          <w:sz w:val="28"/>
          <w:szCs w:val="28"/>
        </w:rPr>
        <w:t>ки</w:t>
      </w:r>
      <w:r w:rsidR="00BA37A8" w:rsidRPr="00724FB7">
        <w:rPr>
          <w:sz w:val="28"/>
          <w:szCs w:val="28"/>
        </w:rPr>
        <w:t xml:space="preserve"> в связи с их значительным перевыполнением</w:t>
      </w:r>
      <w:r>
        <w:rPr>
          <w:sz w:val="28"/>
          <w:szCs w:val="28"/>
        </w:rPr>
        <w:t xml:space="preserve"> в 2015 году.</w:t>
      </w:r>
    </w:p>
    <w:p w:rsidR="00BA37A8" w:rsidRDefault="00BA37A8" w:rsidP="00D060BF">
      <w:pPr>
        <w:ind w:firstLine="709"/>
        <w:jc w:val="both"/>
        <w:rPr>
          <w:sz w:val="28"/>
          <w:szCs w:val="28"/>
        </w:rPr>
      </w:pPr>
    </w:p>
    <w:p w:rsidR="00FF5FC1" w:rsidRDefault="00E5295B" w:rsidP="003942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</w:t>
      </w:r>
      <w:r w:rsidR="0083293E">
        <w:rPr>
          <w:b/>
          <w:sz w:val="28"/>
          <w:szCs w:val="28"/>
        </w:rPr>
        <w:t xml:space="preserve">ресурсном обеспечении </w:t>
      </w:r>
    </w:p>
    <w:p w:rsidR="00394226" w:rsidRPr="005D0611" w:rsidRDefault="00E5295B" w:rsidP="003942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программ</w:t>
      </w:r>
      <w:r w:rsidR="00394226">
        <w:rPr>
          <w:b/>
          <w:sz w:val="28"/>
          <w:szCs w:val="28"/>
        </w:rPr>
        <w:t xml:space="preserve"> </w:t>
      </w:r>
      <w:r w:rsidR="00394226" w:rsidRPr="005D0611">
        <w:rPr>
          <w:b/>
          <w:sz w:val="28"/>
          <w:szCs w:val="28"/>
        </w:rPr>
        <w:t>за 201</w:t>
      </w:r>
      <w:r w:rsidR="00394226">
        <w:rPr>
          <w:b/>
          <w:sz w:val="28"/>
          <w:szCs w:val="28"/>
        </w:rPr>
        <w:t>5</w:t>
      </w:r>
      <w:r w:rsidR="00394226" w:rsidRPr="005D0611">
        <w:rPr>
          <w:b/>
          <w:sz w:val="28"/>
          <w:szCs w:val="28"/>
        </w:rPr>
        <w:t xml:space="preserve"> год</w:t>
      </w:r>
    </w:p>
    <w:p w:rsidR="00AA7E9D" w:rsidRDefault="00AA7E9D" w:rsidP="00852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E9D" w:rsidRDefault="00AA7E9D" w:rsidP="00AA7E9D">
      <w:pPr>
        <w:ind w:firstLine="709"/>
        <w:jc w:val="both"/>
        <w:rPr>
          <w:sz w:val="28"/>
          <w:szCs w:val="28"/>
        </w:rPr>
      </w:pPr>
      <w:r w:rsidRPr="00E93292">
        <w:rPr>
          <w:sz w:val="28"/>
          <w:szCs w:val="28"/>
        </w:rPr>
        <w:t xml:space="preserve">При запланированном объеме финансирования </w:t>
      </w:r>
      <w:r>
        <w:rPr>
          <w:sz w:val="28"/>
          <w:szCs w:val="28"/>
        </w:rPr>
        <w:t>государственных</w:t>
      </w:r>
      <w:r w:rsidRPr="00E93292">
        <w:rPr>
          <w:sz w:val="28"/>
          <w:szCs w:val="28"/>
        </w:rPr>
        <w:t xml:space="preserve"> программ за счет средств бюджета </w:t>
      </w:r>
      <w:r>
        <w:rPr>
          <w:sz w:val="28"/>
          <w:szCs w:val="28"/>
        </w:rPr>
        <w:t xml:space="preserve">Удмуртской Республики </w:t>
      </w:r>
      <w:r w:rsidRPr="00E93292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64</w:t>
      </w:r>
      <w:r w:rsidR="00BA37A8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Pr="00E93292">
        <w:rPr>
          <w:sz w:val="28"/>
          <w:szCs w:val="28"/>
        </w:rPr>
        <w:t>мл</w:t>
      </w:r>
      <w:r w:rsidR="00BA37A8">
        <w:rPr>
          <w:sz w:val="28"/>
          <w:szCs w:val="28"/>
        </w:rPr>
        <w:t>рд</w:t>
      </w:r>
      <w:r w:rsidRPr="00E93292">
        <w:rPr>
          <w:sz w:val="28"/>
          <w:szCs w:val="28"/>
        </w:rPr>
        <w:t>. руб</w:t>
      </w:r>
      <w:r w:rsidR="00506A19">
        <w:rPr>
          <w:sz w:val="28"/>
          <w:szCs w:val="28"/>
        </w:rPr>
        <w:t>лей</w:t>
      </w:r>
      <w:r w:rsidRPr="00E93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учетом субсидий, субвенций и иных межбюджетных трансфертов федерльного бюджета) </w:t>
      </w:r>
      <w:r w:rsidRPr="00E93292">
        <w:rPr>
          <w:sz w:val="28"/>
          <w:szCs w:val="28"/>
        </w:rPr>
        <w:t>фактическ</w:t>
      </w:r>
      <w:r>
        <w:rPr>
          <w:sz w:val="28"/>
          <w:szCs w:val="28"/>
        </w:rPr>
        <w:t xml:space="preserve">ое </w:t>
      </w:r>
      <w:r w:rsidRPr="00E93292">
        <w:rPr>
          <w:sz w:val="28"/>
          <w:szCs w:val="28"/>
        </w:rPr>
        <w:t>финансирован</w:t>
      </w:r>
      <w:r>
        <w:rPr>
          <w:sz w:val="28"/>
          <w:szCs w:val="28"/>
        </w:rPr>
        <w:t>ие составило 59</w:t>
      </w:r>
      <w:r w:rsidR="00BA37A8">
        <w:rPr>
          <w:sz w:val="28"/>
          <w:szCs w:val="28"/>
        </w:rPr>
        <w:t>,</w:t>
      </w:r>
      <w:r>
        <w:rPr>
          <w:sz w:val="28"/>
          <w:szCs w:val="28"/>
        </w:rPr>
        <w:t>3 мл</w:t>
      </w:r>
      <w:r w:rsidR="00BA37A8">
        <w:rPr>
          <w:sz w:val="28"/>
          <w:szCs w:val="28"/>
        </w:rPr>
        <w:t>рд</w:t>
      </w:r>
      <w:r>
        <w:rPr>
          <w:sz w:val="28"/>
          <w:szCs w:val="28"/>
        </w:rPr>
        <w:t>.</w:t>
      </w:r>
      <w:r w:rsidRPr="00E93292">
        <w:rPr>
          <w:sz w:val="28"/>
          <w:szCs w:val="28"/>
        </w:rPr>
        <w:t xml:space="preserve"> руб</w:t>
      </w:r>
      <w:r w:rsidR="00506A19">
        <w:rPr>
          <w:sz w:val="28"/>
          <w:szCs w:val="28"/>
        </w:rPr>
        <w:t>лей,</w:t>
      </w:r>
      <w:r w:rsidRPr="00E93292">
        <w:rPr>
          <w:sz w:val="28"/>
          <w:szCs w:val="28"/>
        </w:rPr>
        <w:t xml:space="preserve"> или </w:t>
      </w:r>
      <w:r>
        <w:rPr>
          <w:sz w:val="28"/>
          <w:szCs w:val="28"/>
        </w:rPr>
        <w:t>92</w:t>
      </w:r>
      <w:r w:rsidRPr="00F23B35">
        <w:rPr>
          <w:sz w:val="28"/>
          <w:szCs w:val="28"/>
        </w:rPr>
        <w:t>,1 годового</w:t>
      </w:r>
      <w:r w:rsidRPr="00E93292">
        <w:rPr>
          <w:sz w:val="28"/>
          <w:szCs w:val="28"/>
        </w:rPr>
        <w:t xml:space="preserve"> лимита.</w:t>
      </w:r>
    </w:p>
    <w:p w:rsidR="00E5295B" w:rsidRDefault="00E5295B" w:rsidP="00AA7E9D">
      <w:pPr>
        <w:ind w:firstLine="709"/>
        <w:jc w:val="both"/>
        <w:rPr>
          <w:sz w:val="28"/>
          <w:szCs w:val="28"/>
        </w:rPr>
      </w:pPr>
    </w:p>
    <w:p w:rsidR="0083293E" w:rsidRDefault="0083293E" w:rsidP="0083293E">
      <w:pPr>
        <w:jc w:val="center"/>
        <w:rPr>
          <w:color w:val="000000"/>
          <w:sz w:val="28"/>
          <w:szCs w:val="28"/>
        </w:rPr>
      </w:pPr>
      <w:r w:rsidRPr="0083293E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плановых и фактических </w:t>
      </w:r>
      <w:r w:rsidRPr="0083293E">
        <w:rPr>
          <w:sz w:val="28"/>
          <w:szCs w:val="28"/>
        </w:rPr>
        <w:t>расходах на р</w:t>
      </w:r>
      <w:r w:rsidRPr="0083293E">
        <w:rPr>
          <w:color w:val="000000"/>
          <w:sz w:val="28"/>
          <w:szCs w:val="28"/>
        </w:rPr>
        <w:t>еализацию</w:t>
      </w:r>
    </w:p>
    <w:p w:rsidR="0083293E" w:rsidRDefault="00A169EE" w:rsidP="008329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3293E" w:rsidRPr="0083293E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 xml:space="preserve">ых </w:t>
      </w:r>
      <w:r w:rsidR="0083293E" w:rsidRPr="0083293E">
        <w:rPr>
          <w:color w:val="000000"/>
          <w:sz w:val="28"/>
          <w:szCs w:val="28"/>
        </w:rPr>
        <w:t>программ за счет средств бюджета Уд</w:t>
      </w:r>
      <w:r w:rsidR="0083293E">
        <w:rPr>
          <w:color w:val="000000"/>
          <w:sz w:val="28"/>
          <w:szCs w:val="28"/>
        </w:rPr>
        <w:t>муртской Республики</w:t>
      </w:r>
    </w:p>
    <w:p w:rsidR="0083293E" w:rsidRDefault="0083293E" w:rsidP="00AA7E9D">
      <w:pPr>
        <w:ind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843"/>
        <w:gridCol w:w="1985"/>
        <w:gridCol w:w="1559"/>
      </w:tblGrid>
      <w:tr w:rsidR="00C82857" w:rsidTr="00C82857">
        <w:trPr>
          <w:trHeight w:val="20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7" w:rsidRDefault="00C82857" w:rsidP="00E5295B">
            <w:pPr>
              <w:jc w:val="center"/>
            </w:pPr>
            <w:r w:rsidRPr="007E491A">
              <w:t xml:space="preserve">Наименование </w:t>
            </w:r>
          </w:p>
          <w:p w:rsidR="00C82857" w:rsidRPr="007E491A" w:rsidRDefault="00C82857" w:rsidP="00E5295B">
            <w:pPr>
              <w:jc w:val="center"/>
            </w:pPr>
            <w:r w:rsidRPr="007E491A">
              <w:t>гос</w:t>
            </w:r>
            <w:r>
              <w:t xml:space="preserve">ударственной </w:t>
            </w:r>
            <w:r w:rsidRPr="007E491A"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7" w:rsidRPr="007E491A" w:rsidRDefault="00C82857" w:rsidP="00A169EE">
            <w:pPr>
              <w:ind w:left="-57" w:right="-57"/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 xml:space="preserve">Плановые расходы на реализацию государственной программы  </w:t>
            </w:r>
          </w:p>
          <w:p w:rsidR="00C82857" w:rsidRPr="007E491A" w:rsidRDefault="00C82857" w:rsidP="00A169EE">
            <w:pPr>
              <w:ind w:left="-57" w:right="-57"/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9" w:rsidRDefault="00C82857" w:rsidP="00A169EE">
            <w:pPr>
              <w:ind w:left="-57" w:right="-57"/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 xml:space="preserve">Фактические расходы на реализацию государственной программы </w:t>
            </w:r>
          </w:p>
          <w:p w:rsidR="00C82857" w:rsidRPr="007E491A" w:rsidRDefault="00C82857" w:rsidP="00A169EE">
            <w:pPr>
              <w:ind w:left="-57" w:right="-57"/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 xml:space="preserve">Освоение средств </w:t>
            </w:r>
          </w:p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бюджета УР (процентов)</w:t>
            </w:r>
          </w:p>
        </w:tc>
      </w:tr>
      <w:tr w:rsidR="00C82857" w:rsidTr="00C8285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10963954,6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10680080,3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97,4</w:t>
            </w:r>
          </w:p>
        </w:tc>
      </w:tr>
      <w:tr w:rsidR="00C82857" w:rsidTr="00C8285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18789222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18212632,5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96,9</w:t>
            </w:r>
          </w:p>
        </w:tc>
      </w:tr>
      <w:tr w:rsidR="00C82857" w:rsidTr="00C8285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Культура Удмуртии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789194,6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780584,4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98,9</w:t>
            </w:r>
          </w:p>
        </w:tc>
      </w:tr>
      <w:tr w:rsidR="00C82857" w:rsidTr="00C82857">
        <w:trPr>
          <w:trHeight w:val="4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proofErr w:type="spellStart"/>
            <w:r w:rsidRPr="007E491A">
              <w:t>Этносоциальное</w:t>
            </w:r>
            <w:proofErr w:type="spellEnd"/>
            <w:r w:rsidRPr="007E491A">
              <w:t xml:space="preserve"> развитие и гармонизация межэтнических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83 117,6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76 944,5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92,6</w:t>
            </w:r>
          </w:p>
        </w:tc>
      </w:tr>
      <w:tr w:rsidR="00C82857" w:rsidTr="00C82857">
        <w:trPr>
          <w:trHeight w:val="5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Окружающая среда и природные ресурсы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325775,9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284525,4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87,3</w:t>
            </w:r>
          </w:p>
        </w:tc>
      </w:tr>
      <w:tr w:rsidR="00C82857" w:rsidTr="00C8285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архивного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122368,2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115609,7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94,5</w:t>
            </w:r>
          </w:p>
        </w:tc>
      </w:tr>
      <w:tr w:rsidR="00C82857" w:rsidTr="00C82857">
        <w:trPr>
          <w:trHeight w:val="8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системы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81870,8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81486,2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99,5</w:t>
            </w:r>
          </w:p>
        </w:tc>
      </w:tr>
      <w:tr w:rsidR="00C82857" w:rsidTr="00C82857">
        <w:trPr>
          <w:trHeight w:val="5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Создание условий для устойчивого экономического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472421,2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416296,00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88,1</w:t>
            </w:r>
          </w:p>
        </w:tc>
      </w:tr>
      <w:tr w:rsidR="00C82857" w:rsidTr="00C82857">
        <w:trPr>
          <w:trHeight w:val="69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промышленности и повышение её конкурентоспособности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153402,8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129382,8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84,3</w:t>
            </w:r>
          </w:p>
        </w:tc>
      </w:tr>
      <w:tr w:rsidR="00C82857" w:rsidTr="00C82857">
        <w:trPr>
          <w:trHeight w:val="3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лесного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282812,4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273595,6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96,7</w:t>
            </w:r>
          </w:p>
        </w:tc>
      </w:tr>
      <w:tr w:rsidR="00C82857" w:rsidTr="00C82857">
        <w:trPr>
          <w:trHeight w:val="9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857" w:rsidRPr="007E491A" w:rsidRDefault="00C82857" w:rsidP="00223DBA">
            <w:r w:rsidRPr="007E491A">
              <w:t>Развитие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4542566,02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3806377,1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83,8</w:t>
            </w:r>
          </w:p>
        </w:tc>
      </w:tr>
      <w:tr w:rsidR="00C82857" w:rsidTr="00C82857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потребительского рынка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214342,6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138197,2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64,5</w:t>
            </w:r>
          </w:p>
        </w:tc>
      </w:tr>
      <w:tr w:rsidR="00C82857" w:rsidTr="00C82857">
        <w:trPr>
          <w:trHeight w:val="4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Энергоэффективность и развитие 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183731,14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71143,42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38,7</w:t>
            </w:r>
          </w:p>
        </w:tc>
      </w:tr>
      <w:tr w:rsidR="00C82857" w:rsidTr="00C82857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транспортной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5607121,4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4552447,0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81,2</w:t>
            </w:r>
          </w:p>
        </w:tc>
      </w:tr>
      <w:tr w:rsidR="00C82857" w:rsidTr="00C82857">
        <w:trPr>
          <w:trHeight w:val="2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Информационное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155 538,7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109 130,4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color w:val="000000"/>
              </w:rPr>
            </w:pPr>
            <w:r w:rsidRPr="007E491A">
              <w:rPr>
                <w:color w:val="000000"/>
              </w:rPr>
              <w:t>70,2</w:t>
            </w:r>
          </w:p>
        </w:tc>
      </w:tr>
      <w:tr w:rsidR="00C82857" w:rsidTr="00C82857">
        <w:trPr>
          <w:trHeight w:val="4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Управления государственным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49643,2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41024,4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82,6</w:t>
            </w:r>
          </w:p>
        </w:tc>
      </w:tr>
      <w:tr w:rsidR="00C82857" w:rsidTr="00C82857">
        <w:trPr>
          <w:trHeight w:val="5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lastRenderedPageBreak/>
              <w:t>Управление государственными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6277532,7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5776565,4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92,0</w:t>
            </w:r>
          </w:p>
        </w:tc>
      </w:tr>
      <w:tr w:rsidR="00C82857" w:rsidTr="00C82857">
        <w:trPr>
          <w:trHeight w:val="154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857" w:rsidRPr="007E491A" w:rsidRDefault="00C82857" w:rsidP="00223DBA">
            <w:r w:rsidRPr="007E491A">
              <w:t>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 –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584996,8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564622,4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96,5</w:t>
            </w:r>
          </w:p>
        </w:tc>
      </w:tr>
      <w:tr w:rsidR="00C82857" w:rsidTr="00C82857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Обеспечение общественного порядка и противодействие преступности в Удмуртской Республике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28541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18541,8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65,0</w:t>
            </w:r>
          </w:p>
        </w:tc>
      </w:tr>
      <w:tr w:rsidR="00C82857" w:rsidTr="00C82857">
        <w:trPr>
          <w:trHeight w:val="7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Совершенствование системы государственного управления в Удмуртской Республике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6686,5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4219,27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63,1</w:t>
            </w:r>
          </w:p>
        </w:tc>
      </w:tr>
      <w:tr w:rsidR="00C82857" w:rsidTr="00C82857">
        <w:trPr>
          <w:trHeight w:val="2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Социальная поддержка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7854252,6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7685015,6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97,8</w:t>
            </w:r>
          </w:p>
        </w:tc>
      </w:tr>
      <w:tr w:rsidR="00C82857" w:rsidTr="00C82857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физической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975710,0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803291,8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82,3</w:t>
            </w:r>
          </w:p>
        </w:tc>
      </w:tr>
      <w:tr w:rsidR="00C82857" w:rsidTr="00C82857">
        <w:trPr>
          <w:trHeight w:val="70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социально-трудовых отношений и содействие занятости населения Удмуртской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797444,3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772218,5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96,8</w:t>
            </w:r>
          </w:p>
        </w:tc>
      </w:tr>
      <w:tr w:rsidR="00C82857" w:rsidTr="00C82857">
        <w:trPr>
          <w:trHeight w:val="78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Комплексное развитие жилищно-коммунального хозяйства Удмуртской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1965200,3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1448378,1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73,7</w:t>
            </w:r>
          </w:p>
        </w:tc>
      </w:tr>
      <w:tr w:rsidR="00C82857" w:rsidTr="00C82857">
        <w:trPr>
          <w:trHeight w:val="5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печати и массовых коммуникаций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225932,4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215796,1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95,5</w:t>
            </w:r>
          </w:p>
        </w:tc>
      </w:tr>
      <w:tr w:rsidR="00C82857" w:rsidTr="00C82857">
        <w:trPr>
          <w:trHeight w:val="9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r w:rsidRPr="007E491A">
              <w:t>Развитие строительной отрасли  и регулирование градостроительной деятельности в Удмуртской Республике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2851423,0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2226086,6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</w:pPr>
            <w:r w:rsidRPr="007E491A">
              <w:t>78,1</w:t>
            </w:r>
          </w:p>
        </w:tc>
      </w:tr>
      <w:tr w:rsidR="00C82857" w:rsidTr="00C8285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7" w:rsidRPr="007E491A" w:rsidRDefault="00C82857" w:rsidP="00223DBA">
            <w:pPr>
              <w:rPr>
                <w:b/>
                <w:bCs/>
              </w:rPr>
            </w:pPr>
            <w:r w:rsidRPr="007E491A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b/>
                <w:bCs/>
              </w:rPr>
            </w:pPr>
            <w:r w:rsidRPr="007E491A">
              <w:rPr>
                <w:b/>
                <w:bCs/>
              </w:rPr>
              <w:t>64384802,84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b/>
                <w:bCs/>
              </w:rPr>
            </w:pPr>
            <w:r w:rsidRPr="007E491A">
              <w:rPr>
                <w:b/>
                <w:bCs/>
              </w:rPr>
              <w:t>59284192,6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7" w:rsidRPr="007E491A" w:rsidRDefault="00C82857" w:rsidP="00223DBA">
            <w:pPr>
              <w:jc w:val="center"/>
              <w:rPr>
                <w:b/>
                <w:bCs/>
              </w:rPr>
            </w:pPr>
            <w:r w:rsidRPr="007E491A">
              <w:rPr>
                <w:b/>
                <w:bCs/>
              </w:rPr>
              <w:t>92,1</w:t>
            </w:r>
          </w:p>
        </w:tc>
      </w:tr>
    </w:tbl>
    <w:p w:rsidR="00E5295B" w:rsidRPr="00DD5B3D" w:rsidRDefault="00E5295B" w:rsidP="00AA7E9D">
      <w:pPr>
        <w:ind w:firstLine="709"/>
        <w:jc w:val="both"/>
        <w:rPr>
          <w:sz w:val="28"/>
          <w:szCs w:val="28"/>
        </w:rPr>
      </w:pPr>
    </w:p>
    <w:p w:rsidR="00AA7E9D" w:rsidRPr="00AA7E9D" w:rsidRDefault="00AA7E9D" w:rsidP="00AA7E9D">
      <w:pPr>
        <w:ind w:firstLine="709"/>
        <w:jc w:val="both"/>
        <w:rPr>
          <w:sz w:val="28"/>
          <w:szCs w:val="28"/>
        </w:rPr>
      </w:pPr>
      <w:r w:rsidRPr="00AA7E9D">
        <w:rPr>
          <w:sz w:val="28"/>
          <w:szCs w:val="28"/>
        </w:rPr>
        <w:t>По 9 государственным программам освоение средств бюджета Удмуртской Республики составило более 95%, по 10 – от 80 до 95%, по 3 – от 70 до 80% («Комплексное развитие жилищно-коммунального хозяйства Удмуртской Республики» – 73,7%, «Развитие строительной отрасли и регулирование градостроительной деятельности в Удмуртской Республике» – 78,1</w:t>
      </w:r>
      <w:r>
        <w:rPr>
          <w:sz w:val="28"/>
          <w:szCs w:val="28"/>
        </w:rPr>
        <w:t>%</w:t>
      </w:r>
      <w:r w:rsidRPr="00AA7E9D">
        <w:rPr>
          <w:sz w:val="28"/>
          <w:szCs w:val="28"/>
        </w:rPr>
        <w:t>, «Информационное общество» – 70,2%).</w:t>
      </w:r>
    </w:p>
    <w:p w:rsidR="00AA7E9D" w:rsidRPr="00F23B35" w:rsidRDefault="00AA7E9D" w:rsidP="00AA7E9D">
      <w:pPr>
        <w:ind w:firstLine="709"/>
        <w:jc w:val="both"/>
        <w:rPr>
          <w:sz w:val="28"/>
          <w:szCs w:val="28"/>
        </w:rPr>
      </w:pPr>
      <w:r w:rsidRPr="00AA7E9D">
        <w:rPr>
          <w:sz w:val="28"/>
          <w:szCs w:val="28"/>
        </w:rPr>
        <w:t>Менее 70% средств освоено в рамках</w:t>
      </w:r>
      <w:r w:rsidRPr="00F23B35">
        <w:rPr>
          <w:sz w:val="28"/>
          <w:szCs w:val="28"/>
        </w:rPr>
        <w:t xml:space="preserve"> 4 государственных программ:</w:t>
      </w:r>
    </w:p>
    <w:p w:rsidR="00AA7E9D" w:rsidRDefault="00AA7E9D" w:rsidP="00AA7E9D">
      <w:pPr>
        <w:ind w:firstLine="709"/>
        <w:jc w:val="both"/>
        <w:rPr>
          <w:sz w:val="28"/>
          <w:szCs w:val="28"/>
        </w:rPr>
      </w:pPr>
      <w:r w:rsidRPr="00F23B35">
        <w:rPr>
          <w:sz w:val="28"/>
          <w:szCs w:val="28"/>
        </w:rPr>
        <w:t xml:space="preserve">«Обеспечение общественного порядка и противодействие преступности в Удмуртской Республике» </w:t>
      </w:r>
      <w:r w:rsidRPr="00DD5B3D">
        <w:rPr>
          <w:sz w:val="28"/>
          <w:szCs w:val="28"/>
        </w:rPr>
        <w:t>–</w:t>
      </w:r>
      <w:r w:rsidRPr="00F23B35">
        <w:rPr>
          <w:sz w:val="28"/>
          <w:szCs w:val="28"/>
        </w:rPr>
        <w:t xml:space="preserve"> 65,0%;</w:t>
      </w:r>
    </w:p>
    <w:p w:rsidR="00AA7E9D" w:rsidRDefault="00AA7E9D" w:rsidP="00AA7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3462">
        <w:rPr>
          <w:sz w:val="28"/>
          <w:szCs w:val="28"/>
        </w:rPr>
        <w:t>Развитие потребительского рынка</w:t>
      </w:r>
      <w:r>
        <w:rPr>
          <w:sz w:val="28"/>
          <w:szCs w:val="28"/>
        </w:rPr>
        <w:t xml:space="preserve">» </w:t>
      </w:r>
      <w:r w:rsidRPr="00DD5B3D">
        <w:rPr>
          <w:sz w:val="28"/>
          <w:szCs w:val="28"/>
        </w:rPr>
        <w:t>–</w:t>
      </w:r>
      <w:r>
        <w:rPr>
          <w:sz w:val="28"/>
          <w:szCs w:val="28"/>
        </w:rPr>
        <w:t xml:space="preserve"> 64,5%;</w:t>
      </w:r>
    </w:p>
    <w:p w:rsidR="00AA7E9D" w:rsidRPr="00DE3462" w:rsidRDefault="00AA7E9D" w:rsidP="00AA7E9D">
      <w:pPr>
        <w:ind w:firstLine="709"/>
        <w:jc w:val="both"/>
        <w:rPr>
          <w:sz w:val="28"/>
          <w:szCs w:val="28"/>
        </w:rPr>
      </w:pPr>
      <w:r w:rsidRPr="00DE3462">
        <w:rPr>
          <w:sz w:val="28"/>
          <w:szCs w:val="28"/>
        </w:rPr>
        <w:t>«Совершенствование системы государственного управления в Удмуртской Республике» – 63,1%;</w:t>
      </w:r>
    </w:p>
    <w:p w:rsidR="00AA7E9D" w:rsidRDefault="00AA7E9D" w:rsidP="00AA7E9D">
      <w:pPr>
        <w:ind w:firstLine="709"/>
        <w:jc w:val="both"/>
        <w:rPr>
          <w:sz w:val="28"/>
          <w:szCs w:val="28"/>
        </w:rPr>
      </w:pPr>
      <w:r w:rsidRPr="00DE3462">
        <w:rPr>
          <w:sz w:val="28"/>
          <w:szCs w:val="28"/>
        </w:rPr>
        <w:t>«Энергоэффективность и развитие энергетики» – 38,7%</w:t>
      </w:r>
      <w:r>
        <w:rPr>
          <w:sz w:val="28"/>
          <w:szCs w:val="28"/>
        </w:rPr>
        <w:t>.</w:t>
      </w:r>
    </w:p>
    <w:p w:rsidR="00506A19" w:rsidRDefault="00506A19" w:rsidP="00852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бюджета, поступившие в бюджет Удмуртской Республики в виде субсидий, субвенций и иных межбюджетных трансфертов, освоены на 96,6%. </w:t>
      </w:r>
    </w:p>
    <w:p w:rsidR="0085204B" w:rsidRPr="006818C3" w:rsidRDefault="00506A19" w:rsidP="00852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90% </w:t>
      </w:r>
      <w:r w:rsidR="0085204B" w:rsidRPr="006818C3">
        <w:rPr>
          <w:sz w:val="28"/>
          <w:szCs w:val="28"/>
        </w:rPr>
        <w:t xml:space="preserve">средств федерального бюджета </w:t>
      </w:r>
      <w:r w:rsidR="00681710" w:rsidRPr="006818C3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="00681710" w:rsidRPr="006818C3">
        <w:rPr>
          <w:sz w:val="28"/>
          <w:szCs w:val="28"/>
        </w:rPr>
        <w:t xml:space="preserve"> </w:t>
      </w:r>
      <w:r w:rsidR="00B36019" w:rsidRPr="006818C3">
        <w:rPr>
          <w:sz w:val="28"/>
          <w:szCs w:val="28"/>
        </w:rPr>
        <w:t xml:space="preserve">на реализацию мероприятий </w:t>
      </w:r>
      <w:r w:rsidR="0085204B" w:rsidRPr="006818C3">
        <w:rPr>
          <w:sz w:val="28"/>
          <w:szCs w:val="28"/>
        </w:rPr>
        <w:t xml:space="preserve">в рамках </w:t>
      </w:r>
      <w:r w:rsidR="001A4A69" w:rsidRPr="006818C3">
        <w:rPr>
          <w:sz w:val="28"/>
          <w:szCs w:val="28"/>
        </w:rPr>
        <w:t>6</w:t>
      </w:r>
      <w:r w:rsidR="0085204B" w:rsidRPr="006818C3">
        <w:rPr>
          <w:sz w:val="28"/>
          <w:szCs w:val="28"/>
        </w:rPr>
        <w:t xml:space="preserve"> государственных программ:</w:t>
      </w:r>
    </w:p>
    <w:p w:rsidR="001A4A69" w:rsidRPr="006818C3" w:rsidRDefault="001A4A69" w:rsidP="001A4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8C3">
        <w:rPr>
          <w:sz w:val="28"/>
          <w:szCs w:val="28"/>
        </w:rPr>
        <w:lastRenderedPageBreak/>
        <w:t>«Социальная поддержка граждан» – 2</w:t>
      </w:r>
      <w:r w:rsidR="0086121F">
        <w:rPr>
          <w:sz w:val="28"/>
          <w:szCs w:val="28"/>
        </w:rPr>
        <w:t> 379,6</w:t>
      </w:r>
      <w:r w:rsidRPr="006818C3">
        <w:rPr>
          <w:sz w:val="28"/>
          <w:szCs w:val="28"/>
        </w:rPr>
        <w:t xml:space="preserve"> млн. рублей (</w:t>
      </w:r>
      <w:r w:rsidR="006818C3" w:rsidRPr="006818C3">
        <w:rPr>
          <w:sz w:val="28"/>
          <w:szCs w:val="28"/>
        </w:rPr>
        <w:t>9</w:t>
      </w:r>
      <w:r w:rsidR="0086121F">
        <w:rPr>
          <w:sz w:val="28"/>
          <w:szCs w:val="28"/>
        </w:rPr>
        <w:t>9</w:t>
      </w:r>
      <w:r w:rsidR="006818C3" w:rsidRPr="006818C3">
        <w:rPr>
          <w:sz w:val="28"/>
          <w:szCs w:val="28"/>
        </w:rPr>
        <w:t>,</w:t>
      </w:r>
      <w:r w:rsidR="0086121F">
        <w:rPr>
          <w:sz w:val="28"/>
          <w:szCs w:val="28"/>
        </w:rPr>
        <w:t>7</w:t>
      </w:r>
      <w:r w:rsidRPr="006818C3">
        <w:rPr>
          <w:sz w:val="28"/>
          <w:szCs w:val="28"/>
        </w:rPr>
        <w:t xml:space="preserve">% от годового </w:t>
      </w:r>
      <w:r w:rsidR="006818C3" w:rsidRPr="006818C3">
        <w:rPr>
          <w:sz w:val="28"/>
          <w:szCs w:val="28"/>
        </w:rPr>
        <w:t>лимита</w:t>
      </w:r>
      <w:r w:rsidRPr="006818C3">
        <w:rPr>
          <w:sz w:val="28"/>
          <w:szCs w:val="28"/>
        </w:rPr>
        <w:t>);</w:t>
      </w:r>
    </w:p>
    <w:p w:rsidR="0085204B" w:rsidRPr="006818C3" w:rsidRDefault="0085204B" w:rsidP="00852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8C3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</w:t>
      </w:r>
      <w:r w:rsidR="001A4A69" w:rsidRPr="006818C3">
        <w:rPr>
          <w:sz w:val="28"/>
          <w:szCs w:val="28"/>
        </w:rPr>
        <w:t>–</w:t>
      </w:r>
      <w:r w:rsidRPr="006818C3">
        <w:rPr>
          <w:sz w:val="28"/>
          <w:szCs w:val="28"/>
        </w:rPr>
        <w:t xml:space="preserve"> </w:t>
      </w:r>
      <w:r w:rsidR="001A4A69" w:rsidRPr="006818C3">
        <w:rPr>
          <w:sz w:val="28"/>
          <w:szCs w:val="28"/>
        </w:rPr>
        <w:t>2 214,</w:t>
      </w:r>
      <w:r w:rsidRPr="006818C3">
        <w:rPr>
          <w:sz w:val="28"/>
          <w:szCs w:val="28"/>
        </w:rPr>
        <w:t>3 мл</w:t>
      </w:r>
      <w:r w:rsidR="001A4A69" w:rsidRPr="006818C3">
        <w:rPr>
          <w:sz w:val="28"/>
          <w:szCs w:val="28"/>
        </w:rPr>
        <w:t>н</w:t>
      </w:r>
      <w:r w:rsidRPr="006818C3">
        <w:rPr>
          <w:sz w:val="28"/>
          <w:szCs w:val="28"/>
        </w:rPr>
        <w:t>. рублей</w:t>
      </w:r>
      <w:r w:rsidR="00C24305" w:rsidRPr="006818C3">
        <w:rPr>
          <w:sz w:val="28"/>
          <w:szCs w:val="28"/>
        </w:rPr>
        <w:t xml:space="preserve"> (9</w:t>
      </w:r>
      <w:r w:rsidR="006818C3" w:rsidRPr="006818C3">
        <w:rPr>
          <w:sz w:val="28"/>
          <w:szCs w:val="28"/>
        </w:rPr>
        <w:t>0</w:t>
      </w:r>
      <w:r w:rsidR="00C24305" w:rsidRPr="006818C3">
        <w:rPr>
          <w:sz w:val="28"/>
          <w:szCs w:val="28"/>
        </w:rPr>
        <w:t>,</w:t>
      </w:r>
      <w:r w:rsidR="006818C3" w:rsidRPr="006818C3">
        <w:rPr>
          <w:sz w:val="28"/>
          <w:szCs w:val="28"/>
        </w:rPr>
        <w:t>4</w:t>
      </w:r>
      <w:r w:rsidR="00C24305" w:rsidRPr="006818C3">
        <w:rPr>
          <w:sz w:val="28"/>
          <w:szCs w:val="28"/>
        </w:rPr>
        <w:t xml:space="preserve">% от годового </w:t>
      </w:r>
      <w:r w:rsidR="006818C3" w:rsidRPr="006818C3">
        <w:rPr>
          <w:sz w:val="28"/>
          <w:szCs w:val="28"/>
        </w:rPr>
        <w:t>лимита</w:t>
      </w:r>
      <w:r w:rsidR="00C24305" w:rsidRPr="006818C3">
        <w:rPr>
          <w:sz w:val="28"/>
          <w:szCs w:val="28"/>
        </w:rPr>
        <w:t>)</w:t>
      </w:r>
      <w:r w:rsidRPr="006818C3">
        <w:rPr>
          <w:sz w:val="28"/>
          <w:szCs w:val="28"/>
        </w:rPr>
        <w:t>;</w:t>
      </w:r>
    </w:p>
    <w:p w:rsidR="0085204B" w:rsidRPr="006818C3" w:rsidRDefault="0085204B" w:rsidP="00852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8C3">
        <w:rPr>
          <w:sz w:val="28"/>
          <w:szCs w:val="28"/>
        </w:rPr>
        <w:t xml:space="preserve">«Развитие здравоохранения» </w:t>
      </w:r>
      <w:r w:rsidR="001A4A69" w:rsidRPr="006818C3">
        <w:rPr>
          <w:sz w:val="28"/>
          <w:szCs w:val="28"/>
        </w:rPr>
        <w:t>–</w:t>
      </w:r>
      <w:r w:rsidRPr="006818C3">
        <w:rPr>
          <w:sz w:val="28"/>
          <w:szCs w:val="28"/>
        </w:rPr>
        <w:t xml:space="preserve"> </w:t>
      </w:r>
      <w:r w:rsidR="001A4A69" w:rsidRPr="006818C3">
        <w:rPr>
          <w:sz w:val="28"/>
          <w:szCs w:val="28"/>
        </w:rPr>
        <w:t>866,4</w:t>
      </w:r>
      <w:r w:rsidRPr="006818C3">
        <w:rPr>
          <w:sz w:val="28"/>
          <w:szCs w:val="28"/>
        </w:rPr>
        <w:t xml:space="preserve"> млн. рублей</w:t>
      </w:r>
      <w:r w:rsidR="00C24305" w:rsidRPr="006818C3">
        <w:rPr>
          <w:sz w:val="28"/>
          <w:szCs w:val="28"/>
        </w:rPr>
        <w:t xml:space="preserve"> (9</w:t>
      </w:r>
      <w:r w:rsidR="006818C3" w:rsidRPr="006818C3">
        <w:rPr>
          <w:sz w:val="28"/>
          <w:szCs w:val="28"/>
        </w:rPr>
        <w:t>8</w:t>
      </w:r>
      <w:r w:rsidR="00C24305" w:rsidRPr="006818C3">
        <w:rPr>
          <w:sz w:val="28"/>
          <w:szCs w:val="28"/>
        </w:rPr>
        <w:t>,</w:t>
      </w:r>
      <w:r w:rsidR="006818C3" w:rsidRPr="006818C3">
        <w:rPr>
          <w:sz w:val="28"/>
          <w:szCs w:val="28"/>
        </w:rPr>
        <w:t>9</w:t>
      </w:r>
      <w:r w:rsidR="00C24305" w:rsidRPr="006818C3">
        <w:rPr>
          <w:sz w:val="28"/>
          <w:szCs w:val="28"/>
        </w:rPr>
        <w:t xml:space="preserve">% от годового </w:t>
      </w:r>
      <w:r w:rsidR="006818C3" w:rsidRPr="006818C3">
        <w:rPr>
          <w:sz w:val="28"/>
          <w:szCs w:val="28"/>
        </w:rPr>
        <w:t>лимита</w:t>
      </w:r>
      <w:r w:rsidR="00C24305" w:rsidRPr="006818C3">
        <w:rPr>
          <w:sz w:val="28"/>
          <w:szCs w:val="28"/>
        </w:rPr>
        <w:t>)</w:t>
      </w:r>
      <w:r w:rsidRPr="006818C3">
        <w:rPr>
          <w:sz w:val="28"/>
          <w:szCs w:val="28"/>
        </w:rPr>
        <w:t>;</w:t>
      </w:r>
    </w:p>
    <w:p w:rsidR="0085204B" w:rsidRPr="006818C3" w:rsidRDefault="0085204B" w:rsidP="001A4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8C3">
        <w:rPr>
          <w:sz w:val="28"/>
          <w:szCs w:val="28"/>
        </w:rPr>
        <w:t>«Развитие образования</w:t>
      </w:r>
      <w:r w:rsidR="001A4A69" w:rsidRPr="006818C3">
        <w:rPr>
          <w:sz w:val="28"/>
          <w:szCs w:val="28"/>
        </w:rPr>
        <w:t xml:space="preserve"> –</w:t>
      </w:r>
      <w:r w:rsidRPr="006818C3">
        <w:rPr>
          <w:sz w:val="28"/>
          <w:szCs w:val="28"/>
        </w:rPr>
        <w:t xml:space="preserve"> </w:t>
      </w:r>
      <w:r w:rsidR="001A4A69" w:rsidRPr="006818C3">
        <w:rPr>
          <w:sz w:val="28"/>
          <w:szCs w:val="28"/>
        </w:rPr>
        <w:t>6</w:t>
      </w:r>
      <w:r w:rsidRPr="006818C3">
        <w:rPr>
          <w:sz w:val="28"/>
          <w:szCs w:val="28"/>
        </w:rPr>
        <w:t>85,</w:t>
      </w:r>
      <w:r w:rsidR="001A4A69" w:rsidRPr="006818C3">
        <w:rPr>
          <w:sz w:val="28"/>
          <w:szCs w:val="28"/>
        </w:rPr>
        <w:t>8</w:t>
      </w:r>
      <w:r w:rsidRPr="006818C3">
        <w:rPr>
          <w:sz w:val="28"/>
          <w:szCs w:val="28"/>
        </w:rPr>
        <w:t xml:space="preserve"> млн. рублей</w:t>
      </w:r>
      <w:r w:rsidR="00C24305" w:rsidRPr="006818C3">
        <w:rPr>
          <w:sz w:val="28"/>
          <w:szCs w:val="28"/>
        </w:rPr>
        <w:t xml:space="preserve"> (99,9% от годового </w:t>
      </w:r>
      <w:r w:rsidR="006818C3" w:rsidRPr="006818C3">
        <w:rPr>
          <w:sz w:val="28"/>
          <w:szCs w:val="28"/>
        </w:rPr>
        <w:t>лимита</w:t>
      </w:r>
      <w:r w:rsidR="00C24305" w:rsidRPr="006818C3">
        <w:rPr>
          <w:sz w:val="28"/>
          <w:szCs w:val="28"/>
        </w:rPr>
        <w:t>)</w:t>
      </w:r>
      <w:r w:rsidRPr="006818C3">
        <w:rPr>
          <w:sz w:val="28"/>
          <w:szCs w:val="28"/>
        </w:rPr>
        <w:t>.</w:t>
      </w:r>
    </w:p>
    <w:p w:rsidR="007A460E" w:rsidRPr="006818C3" w:rsidRDefault="001A4A69" w:rsidP="001A4A69">
      <w:pPr>
        <w:ind w:firstLine="709"/>
        <w:jc w:val="both"/>
        <w:rPr>
          <w:sz w:val="28"/>
          <w:szCs w:val="28"/>
        </w:rPr>
      </w:pPr>
      <w:r w:rsidRPr="006818C3">
        <w:rPr>
          <w:sz w:val="28"/>
          <w:szCs w:val="28"/>
        </w:rPr>
        <w:t>«</w:t>
      </w:r>
      <w:r w:rsidR="007A460E" w:rsidRPr="006818C3">
        <w:rPr>
          <w:sz w:val="28"/>
          <w:szCs w:val="28"/>
        </w:rPr>
        <w:t>Развитие транспортной системы</w:t>
      </w:r>
      <w:r w:rsidRPr="006818C3">
        <w:rPr>
          <w:sz w:val="28"/>
          <w:szCs w:val="28"/>
        </w:rPr>
        <w:t>» –</w:t>
      </w:r>
      <w:r w:rsidR="007A460E" w:rsidRPr="006818C3">
        <w:rPr>
          <w:sz w:val="28"/>
          <w:szCs w:val="28"/>
        </w:rPr>
        <w:t xml:space="preserve"> </w:t>
      </w:r>
      <w:r w:rsidR="006818C3">
        <w:rPr>
          <w:sz w:val="28"/>
          <w:szCs w:val="28"/>
        </w:rPr>
        <w:t>1 167,5</w:t>
      </w:r>
      <w:r w:rsidR="006818C3" w:rsidRPr="006818C3">
        <w:rPr>
          <w:sz w:val="28"/>
          <w:szCs w:val="28"/>
        </w:rPr>
        <w:t xml:space="preserve"> </w:t>
      </w:r>
      <w:r w:rsidRPr="006818C3">
        <w:rPr>
          <w:sz w:val="28"/>
          <w:szCs w:val="28"/>
        </w:rPr>
        <w:t>млн. рублей</w:t>
      </w:r>
      <w:r w:rsidR="006818C3" w:rsidRPr="006818C3">
        <w:rPr>
          <w:sz w:val="28"/>
          <w:szCs w:val="28"/>
        </w:rPr>
        <w:t xml:space="preserve"> (100% от годового лимита)</w:t>
      </w:r>
      <w:r w:rsidRPr="006818C3">
        <w:rPr>
          <w:sz w:val="28"/>
          <w:szCs w:val="28"/>
        </w:rPr>
        <w:t>;</w:t>
      </w:r>
    </w:p>
    <w:p w:rsidR="006818C3" w:rsidRPr="006818C3" w:rsidRDefault="001A4A69" w:rsidP="006818C3">
      <w:pPr>
        <w:ind w:firstLine="709"/>
        <w:jc w:val="both"/>
        <w:rPr>
          <w:sz w:val="28"/>
          <w:szCs w:val="28"/>
        </w:rPr>
      </w:pPr>
      <w:r w:rsidRPr="006818C3">
        <w:rPr>
          <w:sz w:val="28"/>
          <w:szCs w:val="28"/>
        </w:rPr>
        <w:t>«</w:t>
      </w:r>
      <w:r w:rsidR="007A460E" w:rsidRPr="006818C3">
        <w:rPr>
          <w:sz w:val="28"/>
          <w:szCs w:val="28"/>
        </w:rPr>
        <w:t>Развитие социально-трудовых отношений и содействие занятости населения Удмуртской Республики</w:t>
      </w:r>
      <w:r w:rsidRPr="006818C3">
        <w:rPr>
          <w:sz w:val="28"/>
          <w:szCs w:val="28"/>
        </w:rPr>
        <w:t>» –</w:t>
      </w:r>
      <w:r w:rsidR="007A460E" w:rsidRPr="006818C3">
        <w:rPr>
          <w:sz w:val="28"/>
          <w:szCs w:val="28"/>
        </w:rPr>
        <w:t xml:space="preserve"> 470</w:t>
      </w:r>
      <w:r w:rsidRPr="006818C3">
        <w:rPr>
          <w:sz w:val="28"/>
          <w:szCs w:val="28"/>
        </w:rPr>
        <w:t>,5 млн. рублей</w:t>
      </w:r>
      <w:r w:rsidR="006818C3" w:rsidRPr="006818C3">
        <w:rPr>
          <w:sz w:val="28"/>
          <w:szCs w:val="28"/>
        </w:rPr>
        <w:t xml:space="preserve"> (99,9% от годового лимита).</w:t>
      </w:r>
    </w:p>
    <w:p w:rsidR="0086121F" w:rsidRDefault="00C525DB" w:rsidP="0086121F">
      <w:pPr>
        <w:ind w:firstLine="709"/>
        <w:jc w:val="both"/>
        <w:rPr>
          <w:bCs/>
          <w:color w:val="000000"/>
          <w:sz w:val="28"/>
          <w:szCs w:val="28"/>
        </w:rPr>
      </w:pPr>
      <w:r w:rsidRPr="00C525DB">
        <w:rPr>
          <w:sz w:val="28"/>
          <w:szCs w:val="28"/>
        </w:rPr>
        <w:t xml:space="preserve">Наименьший уровень </w:t>
      </w:r>
      <w:r w:rsidR="0085204B" w:rsidRPr="00C525DB">
        <w:rPr>
          <w:sz w:val="28"/>
          <w:szCs w:val="28"/>
        </w:rPr>
        <w:t>освоен</w:t>
      </w:r>
      <w:r w:rsidRPr="00C525DB">
        <w:rPr>
          <w:sz w:val="28"/>
          <w:szCs w:val="28"/>
        </w:rPr>
        <w:t xml:space="preserve">ия </w:t>
      </w:r>
      <w:r w:rsidR="0085204B" w:rsidRPr="00C525DB">
        <w:rPr>
          <w:sz w:val="28"/>
          <w:szCs w:val="28"/>
        </w:rPr>
        <w:t>федеральных средств по гос</w:t>
      </w:r>
      <w:r w:rsidR="00636C59">
        <w:rPr>
          <w:sz w:val="28"/>
          <w:szCs w:val="28"/>
        </w:rPr>
        <w:t xml:space="preserve">ударственным </w:t>
      </w:r>
      <w:r w:rsidR="0085204B" w:rsidRPr="00C525DB">
        <w:rPr>
          <w:sz w:val="28"/>
          <w:szCs w:val="28"/>
        </w:rPr>
        <w:t>программам</w:t>
      </w:r>
      <w:r w:rsidRPr="00C525DB">
        <w:rPr>
          <w:sz w:val="28"/>
          <w:szCs w:val="28"/>
        </w:rPr>
        <w:t xml:space="preserve"> «Энергоэффективность и развитие энергетики в Удмуртской Республике» – 61,3%</w:t>
      </w:r>
      <w:r>
        <w:rPr>
          <w:sz w:val="28"/>
          <w:szCs w:val="28"/>
        </w:rPr>
        <w:t xml:space="preserve"> и </w:t>
      </w:r>
      <w:r w:rsidRPr="00C525DB">
        <w:rPr>
          <w:sz w:val="28"/>
          <w:szCs w:val="28"/>
        </w:rPr>
        <w:t>«</w:t>
      </w:r>
      <w:r w:rsidRPr="00C525DB">
        <w:rPr>
          <w:bCs/>
          <w:color w:val="000000"/>
          <w:sz w:val="28"/>
          <w:szCs w:val="28"/>
        </w:rPr>
        <w:t xml:space="preserve">Развитие сельского хозяйства и регулирования рынков сельскохозяйственной продукции, сырья и продовольствия» </w:t>
      </w:r>
      <w:r w:rsidRPr="00C525DB">
        <w:rPr>
          <w:sz w:val="28"/>
          <w:szCs w:val="28"/>
        </w:rPr>
        <w:t>–</w:t>
      </w:r>
      <w:r w:rsidRPr="00C525DB">
        <w:rPr>
          <w:bCs/>
          <w:color w:val="000000"/>
          <w:sz w:val="28"/>
          <w:szCs w:val="28"/>
        </w:rPr>
        <w:t xml:space="preserve"> 90,4%</w:t>
      </w:r>
      <w:r>
        <w:rPr>
          <w:bCs/>
          <w:color w:val="000000"/>
          <w:sz w:val="28"/>
          <w:szCs w:val="28"/>
        </w:rPr>
        <w:t>.</w:t>
      </w:r>
    </w:p>
    <w:p w:rsidR="00CD032D" w:rsidRPr="00710E97" w:rsidRDefault="00CD032D" w:rsidP="00710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FC1" w:rsidRDefault="00073C1A" w:rsidP="00FF5F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83D">
        <w:rPr>
          <w:b/>
          <w:sz w:val="28"/>
          <w:szCs w:val="28"/>
        </w:rPr>
        <w:t xml:space="preserve">Оценка эффективности </w:t>
      </w:r>
    </w:p>
    <w:p w:rsidR="00FF5FC1" w:rsidRPr="005D0611" w:rsidRDefault="00073C1A" w:rsidP="00FF5F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83D">
        <w:rPr>
          <w:b/>
          <w:sz w:val="28"/>
          <w:szCs w:val="28"/>
        </w:rPr>
        <w:t xml:space="preserve">реализации государственных программ </w:t>
      </w:r>
      <w:r w:rsidR="00FF5FC1" w:rsidRPr="005D0611">
        <w:rPr>
          <w:b/>
          <w:sz w:val="28"/>
          <w:szCs w:val="28"/>
        </w:rPr>
        <w:t>за 201</w:t>
      </w:r>
      <w:r w:rsidR="00FF5FC1">
        <w:rPr>
          <w:b/>
          <w:sz w:val="28"/>
          <w:szCs w:val="28"/>
        </w:rPr>
        <w:t>5</w:t>
      </w:r>
      <w:r w:rsidR="00FF5FC1" w:rsidRPr="005D0611">
        <w:rPr>
          <w:b/>
          <w:sz w:val="28"/>
          <w:szCs w:val="28"/>
        </w:rPr>
        <w:t xml:space="preserve"> год</w:t>
      </w:r>
    </w:p>
    <w:p w:rsidR="00C10B45" w:rsidRPr="00EC583D" w:rsidRDefault="00C10B45" w:rsidP="00EC5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2879" w:rsidRPr="007E491A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583D">
        <w:rPr>
          <w:sz w:val="28"/>
          <w:szCs w:val="28"/>
        </w:rPr>
        <w:t>Оценка эффективности реализации государственных программ по итогам 201</w:t>
      </w:r>
      <w:r w:rsidR="005A671D">
        <w:rPr>
          <w:sz w:val="28"/>
          <w:szCs w:val="28"/>
        </w:rPr>
        <w:t>5</w:t>
      </w:r>
      <w:r w:rsidRPr="00EC583D">
        <w:rPr>
          <w:sz w:val="28"/>
          <w:szCs w:val="28"/>
        </w:rPr>
        <w:t xml:space="preserve"> года проведена в соответствии с </w:t>
      </w:r>
      <w:r w:rsidR="005A671D" w:rsidRPr="007E491A">
        <w:rPr>
          <w:sz w:val="28"/>
          <w:szCs w:val="28"/>
        </w:rPr>
        <w:t>М</w:t>
      </w:r>
      <w:r w:rsidRPr="007E491A">
        <w:rPr>
          <w:sz w:val="28"/>
          <w:szCs w:val="28"/>
        </w:rPr>
        <w:t>етодикой</w:t>
      </w:r>
      <w:r w:rsidR="007E491A" w:rsidRPr="007E491A">
        <w:rPr>
          <w:sz w:val="28"/>
          <w:szCs w:val="28"/>
        </w:rPr>
        <w:t xml:space="preserve"> оценки эффективности государственных программ Удмуртской Республики (далее </w:t>
      </w:r>
      <w:r w:rsidR="007E491A" w:rsidRPr="007E491A">
        <w:rPr>
          <w:rStyle w:val="FontStyle14"/>
          <w:sz w:val="28"/>
          <w:szCs w:val="28"/>
        </w:rPr>
        <w:t>–</w:t>
      </w:r>
      <w:r w:rsidR="007E491A" w:rsidRPr="007E491A">
        <w:rPr>
          <w:sz w:val="28"/>
          <w:szCs w:val="28"/>
        </w:rPr>
        <w:t xml:space="preserve"> Методика),</w:t>
      </w:r>
      <w:r w:rsidRPr="007E491A">
        <w:rPr>
          <w:sz w:val="28"/>
          <w:szCs w:val="28"/>
        </w:rPr>
        <w:t xml:space="preserve"> </w:t>
      </w:r>
      <w:r w:rsidR="007E491A" w:rsidRPr="007E491A">
        <w:rPr>
          <w:sz w:val="28"/>
          <w:szCs w:val="28"/>
        </w:rPr>
        <w:t xml:space="preserve">утвержденной </w:t>
      </w:r>
      <w:r w:rsidRPr="007E491A">
        <w:rPr>
          <w:sz w:val="28"/>
          <w:szCs w:val="28"/>
        </w:rPr>
        <w:t xml:space="preserve">постановлением </w:t>
      </w:r>
      <w:r w:rsidR="005A671D" w:rsidRPr="007E491A">
        <w:rPr>
          <w:sz w:val="28"/>
          <w:szCs w:val="28"/>
        </w:rPr>
        <w:t xml:space="preserve">Правительства Удмуртской Республики от 30 декабря 2013 года № 611 </w:t>
      </w:r>
      <w:r w:rsidRPr="007E491A">
        <w:rPr>
          <w:sz w:val="28"/>
          <w:szCs w:val="28"/>
        </w:rPr>
        <w:t xml:space="preserve">«О Порядке </w:t>
      </w:r>
      <w:r w:rsidR="005A671D" w:rsidRPr="007E491A">
        <w:rPr>
          <w:sz w:val="28"/>
          <w:szCs w:val="28"/>
        </w:rPr>
        <w:t xml:space="preserve">проведения </w:t>
      </w:r>
      <w:r w:rsidRPr="007E491A">
        <w:rPr>
          <w:sz w:val="28"/>
          <w:szCs w:val="28"/>
        </w:rPr>
        <w:t>оценки эффективности реализации</w:t>
      </w:r>
      <w:r>
        <w:rPr>
          <w:sz w:val="28"/>
          <w:szCs w:val="28"/>
        </w:rPr>
        <w:t xml:space="preserve"> государственных программ </w:t>
      </w:r>
      <w:r w:rsidR="005A671D">
        <w:rPr>
          <w:sz w:val="28"/>
          <w:szCs w:val="28"/>
        </w:rPr>
        <w:t>Удмуртской республики</w:t>
      </w:r>
      <w:r w:rsidRPr="002411E4">
        <w:rPr>
          <w:sz w:val="28"/>
          <w:szCs w:val="28"/>
        </w:rPr>
        <w:t>»</w:t>
      </w:r>
      <w:r w:rsidRPr="00EC583D">
        <w:rPr>
          <w:sz w:val="28"/>
          <w:szCs w:val="28"/>
        </w:rPr>
        <w:t xml:space="preserve"> на основе информации, представленной ответственными исполнителями государственных </w:t>
      </w:r>
      <w:r w:rsidRPr="007E491A">
        <w:rPr>
          <w:sz w:val="28"/>
          <w:szCs w:val="28"/>
        </w:rPr>
        <w:t>программ в составе годовых отчетов о ходе их реализации.</w:t>
      </w:r>
      <w:proofErr w:type="gramEnd"/>
    </w:p>
    <w:p w:rsidR="00D32879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0D9">
        <w:rPr>
          <w:sz w:val="28"/>
          <w:szCs w:val="28"/>
        </w:rPr>
        <w:t xml:space="preserve">На основе оценки </w:t>
      </w:r>
      <w:r w:rsidR="008812EA">
        <w:rPr>
          <w:sz w:val="28"/>
          <w:szCs w:val="28"/>
        </w:rPr>
        <w:t xml:space="preserve">эффективности </w:t>
      </w:r>
      <w:r w:rsidRPr="000E50D9">
        <w:rPr>
          <w:sz w:val="28"/>
          <w:szCs w:val="28"/>
        </w:rPr>
        <w:t>реализации государственных программ сформ</w:t>
      </w:r>
      <w:r w:rsidR="00861CDB">
        <w:rPr>
          <w:sz w:val="28"/>
          <w:szCs w:val="28"/>
        </w:rPr>
        <w:t xml:space="preserve">ирован рейтинг их </w:t>
      </w:r>
      <w:r w:rsidR="00861CDB" w:rsidRPr="00A169EE">
        <w:rPr>
          <w:sz w:val="28"/>
          <w:szCs w:val="28"/>
        </w:rPr>
        <w:t>эффективности</w:t>
      </w:r>
      <w:r w:rsidR="00077EB8" w:rsidRPr="00A169EE">
        <w:rPr>
          <w:sz w:val="28"/>
          <w:szCs w:val="28"/>
        </w:rPr>
        <w:t xml:space="preserve"> (приложение к </w:t>
      </w:r>
      <w:r w:rsidR="00A169EE">
        <w:rPr>
          <w:sz w:val="28"/>
          <w:szCs w:val="28"/>
        </w:rPr>
        <w:t>д</w:t>
      </w:r>
      <w:r w:rsidR="00077EB8" w:rsidRPr="00A169EE">
        <w:rPr>
          <w:sz w:val="28"/>
          <w:szCs w:val="28"/>
        </w:rPr>
        <w:t>о</w:t>
      </w:r>
      <w:r w:rsidR="005318B8" w:rsidRPr="00A169EE">
        <w:rPr>
          <w:sz w:val="28"/>
          <w:szCs w:val="28"/>
        </w:rPr>
        <w:t>к</w:t>
      </w:r>
      <w:r w:rsidR="00077EB8" w:rsidRPr="00A169EE">
        <w:rPr>
          <w:sz w:val="28"/>
          <w:szCs w:val="28"/>
        </w:rPr>
        <w:t>л</w:t>
      </w:r>
      <w:r w:rsidR="005318B8" w:rsidRPr="00A169EE">
        <w:rPr>
          <w:sz w:val="28"/>
          <w:szCs w:val="28"/>
        </w:rPr>
        <w:t>аду)</w:t>
      </w:r>
      <w:r w:rsidRPr="00A169EE">
        <w:rPr>
          <w:sz w:val="28"/>
          <w:szCs w:val="28"/>
        </w:rPr>
        <w:t>.</w:t>
      </w:r>
    </w:p>
    <w:p w:rsidR="00C73DB0" w:rsidRDefault="00B3601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32879" w:rsidRPr="000E50D9">
        <w:rPr>
          <w:sz w:val="28"/>
          <w:szCs w:val="28"/>
        </w:rPr>
        <w:t xml:space="preserve">о результатам оценки </w:t>
      </w:r>
      <w:r w:rsidR="00C73DB0">
        <w:rPr>
          <w:sz w:val="28"/>
          <w:szCs w:val="28"/>
        </w:rPr>
        <w:t xml:space="preserve">эффективность </w:t>
      </w:r>
      <w:r w:rsidR="007E491A">
        <w:rPr>
          <w:sz w:val="28"/>
          <w:szCs w:val="28"/>
        </w:rPr>
        <w:t>9</w:t>
      </w:r>
      <w:r w:rsidR="00C73DB0">
        <w:rPr>
          <w:sz w:val="28"/>
          <w:szCs w:val="28"/>
        </w:rPr>
        <w:t xml:space="preserve"> </w:t>
      </w:r>
      <w:r w:rsidR="00D32879" w:rsidRPr="000E50D9">
        <w:rPr>
          <w:sz w:val="28"/>
          <w:szCs w:val="28"/>
        </w:rPr>
        <w:t>государственных программ признана высокой</w:t>
      </w:r>
      <w:r w:rsidR="00C73DB0">
        <w:rPr>
          <w:sz w:val="28"/>
          <w:szCs w:val="28"/>
        </w:rPr>
        <w:t xml:space="preserve"> (</w:t>
      </w:r>
      <w:r w:rsidR="00C73DB0" w:rsidRPr="000E50D9">
        <w:rPr>
          <w:sz w:val="28"/>
          <w:szCs w:val="28"/>
        </w:rPr>
        <w:t>эффективность реализации</w:t>
      </w:r>
      <w:r w:rsidR="00C73DB0">
        <w:rPr>
          <w:sz w:val="28"/>
          <w:szCs w:val="28"/>
        </w:rPr>
        <w:t xml:space="preserve"> не менее 0,9)</w:t>
      </w:r>
      <w:r w:rsidR="00D32879" w:rsidRPr="000E50D9">
        <w:rPr>
          <w:sz w:val="28"/>
          <w:szCs w:val="28"/>
        </w:rPr>
        <w:t xml:space="preserve">, </w:t>
      </w:r>
      <w:r w:rsidR="007E491A">
        <w:rPr>
          <w:sz w:val="28"/>
          <w:szCs w:val="28"/>
        </w:rPr>
        <w:t>7</w:t>
      </w:r>
      <w:r w:rsidR="00C73DB0">
        <w:rPr>
          <w:sz w:val="28"/>
          <w:szCs w:val="28"/>
        </w:rPr>
        <w:t xml:space="preserve"> </w:t>
      </w:r>
      <w:r w:rsidR="00D32879" w:rsidRPr="000E50D9">
        <w:rPr>
          <w:sz w:val="28"/>
          <w:szCs w:val="28"/>
        </w:rPr>
        <w:t>государственн</w:t>
      </w:r>
      <w:r w:rsidR="00C73DB0">
        <w:rPr>
          <w:sz w:val="28"/>
          <w:szCs w:val="28"/>
        </w:rPr>
        <w:t xml:space="preserve">ых </w:t>
      </w:r>
      <w:r w:rsidR="00D32879" w:rsidRPr="000E50D9">
        <w:rPr>
          <w:sz w:val="28"/>
          <w:szCs w:val="28"/>
        </w:rPr>
        <w:t>программ</w:t>
      </w:r>
      <w:r w:rsidR="00C73DB0">
        <w:rPr>
          <w:sz w:val="28"/>
          <w:szCs w:val="28"/>
        </w:rPr>
        <w:t xml:space="preserve"> – средней (</w:t>
      </w:r>
      <w:r w:rsidR="00C73DB0" w:rsidRPr="000E50D9">
        <w:rPr>
          <w:sz w:val="28"/>
          <w:szCs w:val="28"/>
        </w:rPr>
        <w:t>эффективность реализации</w:t>
      </w:r>
      <w:r w:rsidR="00C73DB0">
        <w:rPr>
          <w:sz w:val="28"/>
          <w:szCs w:val="28"/>
        </w:rPr>
        <w:t xml:space="preserve"> не менее 0,8), </w:t>
      </w:r>
      <w:r w:rsidR="007E491A">
        <w:rPr>
          <w:sz w:val="28"/>
          <w:szCs w:val="28"/>
        </w:rPr>
        <w:t>8</w:t>
      </w:r>
      <w:r w:rsidR="00C73DB0">
        <w:rPr>
          <w:sz w:val="28"/>
          <w:szCs w:val="28"/>
        </w:rPr>
        <w:t xml:space="preserve"> </w:t>
      </w:r>
      <w:r w:rsidR="00C73DB0" w:rsidRPr="000E50D9">
        <w:rPr>
          <w:sz w:val="28"/>
          <w:szCs w:val="28"/>
        </w:rPr>
        <w:t>государственн</w:t>
      </w:r>
      <w:r w:rsidR="00C73DB0">
        <w:rPr>
          <w:sz w:val="28"/>
          <w:szCs w:val="28"/>
        </w:rPr>
        <w:t xml:space="preserve">ых </w:t>
      </w:r>
      <w:r w:rsidR="00C73DB0" w:rsidRPr="000E50D9">
        <w:rPr>
          <w:sz w:val="28"/>
          <w:szCs w:val="28"/>
        </w:rPr>
        <w:t>программ</w:t>
      </w:r>
      <w:r w:rsidR="00C73DB0">
        <w:rPr>
          <w:sz w:val="28"/>
          <w:szCs w:val="28"/>
        </w:rPr>
        <w:t xml:space="preserve"> </w:t>
      </w:r>
      <w:r w:rsidR="00D32879" w:rsidRPr="000E50D9">
        <w:rPr>
          <w:sz w:val="28"/>
          <w:szCs w:val="28"/>
        </w:rPr>
        <w:t>– уд</w:t>
      </w:r>
      <w:r w:rsidR="002010B8">
        <w:rPr>
          <w:sz w:val="28"/>
          <w:szCs w:val="28"/>
        </w:rPr>
        <w:t>овлетворительн</w:t>
      </w:r>
      <w:r w:rsidR="00531599">
        <w:rPr>
          <w:sz w:val="28"/>
          <w:szCs w:val="28"/>
        </w:rPr>
        <w:t>ой</w:t>
      </w:r>
      <w:r w:rsidR="00C73DB0">
        <w:rPr>
          <w:sz w:val="28"/>
          <w:szCs w:val="28"/>
        </w:rPr>
        <w:t xml:space="preserve"> (</w:t>
      </w:r>
      <w:r w:rsidR="00C73DB0" w:rsidRPr="000E50D9">
        <w:rPr>
          <w:sz w:val="28"/>
          <w:szCs w:val="28"/>
        </w:rPr>
        <w:t>эффективность реализации</w:t>
      </w:r>
      <w:r w:rsidR="00C73DB0">
        <w:rPr>
          <w:sz w:val="28"/>
          <w:szCs w:val="28"/>
        </w:rPr>
        <w:t xml:space="preserve"> не менее 0,7), 2 </w:t>
      </w:r>
      <w:r w:rsidR="001121A7" w:rsidRPr="000E50D9">
        <w:rPr>
          <w:sz w:val="28"/>
          <w:szCs w:val="28"/>
        </w:rPr>
        <w:t xml:space="preserve">государственных программ </w:t>
      </w:r>
      <w:r w:rsidR="00C73DB0">
        <w:rPr>
          <w:sz w:val="28"/>
          <w:szCs w:val="28"/>
        </w:rPr>
        <w:t>– не удовлетворительной (</w:t>
      </w:r>
      <w:r w:rsidR="00C73DB0" w:rsidRPr="000E50D9">
        <w:rPr>
          <w:sz w:val="28"/>
          <w:szCs w:val="28"/>
        </w:rPr>
        <w:t>эффективность реализации</w:t>
      </w:r>
      <w:r w:rsidR="00C73DB0">
        <w:rPr>
          <w:sz w:val="28"/>
          <w:szCs w:val="28"/>
        </w:rPr>
        <w:t xml:space="preserve"> менее 0,7).</w:t>
      </w:r>
      <w:proofErr w:type="gramEnd"/>
    </w:p>
    <w:p w:rsidR="00BA37A8" w:rsidRDefault="00BA37A8" w:rsidP="00823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4955" w:rsidRDefault="00777122" w:rsidP="00B34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об изменении форм и методов </w:t>
      </w:r>
    </w:p>
    <w:p w:rsidR="00EC028B" w:rsidRPr="00893867" w:rsidRDefault="00823F82" w:rsidP="00B34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</w:t>
      </w:r>
      <w:r w:rsidR="00777122">
        <w:rPr>
          <w:b/>
          <w:sz w:val="28"/>
          <w:szCs w:val="28"/>
        </w:rPr>
        <w:t>реализаци</w:t>
      </w:r>
      <w:r>
        <w:rPr>
          <w:b/>
          <w:sz w:val="28"/>
          <w:szCs w:val="28"/>
        </w:rPr>
        <w:t>ей</w:t>
      </w:r>
      <w:r w:rsidR="00777122">
        <w:rPr>
          <w:b/>
          <w:sz w:val="28"/>
          <w:szCs w:val="28"/>
        </w:rPr>
        <w:t xml:space="preserve"> государственных программ </w:t>
      </w:r>
    </w:p>
    <w:p w:rsidR="00823F82" w:rsidRDefault="00823F82" w:rsidP="00326988">
      <w:pPr>
        <w:ind w:firstLine="709"/>
        <w:jc w:val="both"/>
        <w:rPr>
          <w:sz w:val="28"/>
          <w:szCs w:val="28"/>
        </w:rPr>
      </w:pPr>
    </w:p>
    <w:p w:rsidR="00326988" w:rsidRPr="00B36019" w:rsidRDefault="00326988" w:rsidP="00326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507D">
        <w:rPr>
          <w:sz w:val="28"/>
          <w:szCs w:val="28"/>
        </w:rPr>
        <w:t xml:space="preserve"> целях повышения эффективности реализации </w:t>
      </w:r>
      <w:r w:rsidR="00BB6656">
        <w:rPr>
          <w:sz w:val="28"/>
          <w:szCs w:val="28"/>
        </w:rPr>
        <w:t>государственных программ</w:t>
      </w:r>
      <w:r w:rsidRPr="002B507D">
        <w:rPr>
          <w:sz w:val="28"/>
          <w:szCs w:val="28"/>
        </w:rPr>
        <w:t xml:space="preserve"> ответственным исполнителям </w:t>
      </w:r>
      <w:r w:rsidR="00BB6656">
        <w:rPr>
          <w:sz w:val="28"/>
          <w:szCs w:val="28"/>
        </w:rPr>
        <w:t xml:space="preserve">совместно с соисполнителями </w:t>
      </w:r>
      <w:r w:rsidRPr="00B36019">
        <w:rPr>
          <w:sz w:val="28"/>
          <w:szCs w:val="28"/>
        </w:rPr>
        <w:t>необходимо:</w:t>
      </w:r>
    </w:p>
    <w:p w:rsidR="001D09A5" w:rsidRDefault="00326988" w:rsidP="008D5B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17E10">
        <w:rPr>
          <w:sz w:val="28"/>
          <w:szCs w:val="28"/>
        </w:rPr>
        <w:lastRenderedPageBreak/>
        <w:t xml:space="preserve">провести анализ </w:t>
      </w:r>
      <w:r w:rsidR="00C82C09">
        <w:rPr>
          <w:sz w:val="28"/>
          <w:szCs w:val="28"/>
        </w:rPr>
        <w:t xml:space="preserve">основных мероприятий </w:t>
      </w:r>
      <w:r w:rsidR="00BB6656">
        <w:rPr>
          <w:sz w:val="28"/>
          <w:szCs w:val="28"/>
        </w:rPr>
        <w:t xml:space="preserve">государственных </w:t>
      </w:r>
      <w:r w:rsidRPr="00B17E10">
        <w:rPr>
          <w:sz w:val="28"/>
          <w:szCs w:val="28"/>
        </w:rPr>
        <w:t xml:space="preserve">программ </w:t>
      </w:r>
      <w:r w:rsidR="00BB6656">
        <w:rPr>
          <w:sz w:val="28"/>
          <w:szCs w:val="28"/>
        </w:rPr>
        <w:t xml:space="preserve">и </w:t>
      </w:r>
      <w:r w:rsidRPr="00B17E10">
        <w:rPr>
          <w:sz w:val="28"/>
          <w:szCs w:val="28"/>
        </w:rPr>
        <w:t xml:space="preserve">на предмет соответствия </w:t>
      </w:r>
      <w:r w:rsidR="009E0085">
        <w:rPr>
          <w:sz w:val="28"/>
          <w:szCs w:val="28"/>
        </w:rPr>
        <w:t>«</w:t>
      </w:r>
      <w:r>
        <w:rPr>
          <w:sz w:val="28"/>
          <w:szCs w:val="28"/>
        </w:rPr>
        <w:t xml:space="preserve">приоритеты – </w:t>
      </w:r>
      <w:r w:rsidR="00BB6656">
        <w:rPr>
          <w:sz w:val="28"/>
          <w:szCs w:val="28"/>
        </w:rPr>
        <w:t xml:space="preserve">основные </w:t>
      </w:r>
      <w:r w:rsidRPr="00B17E10">
        <w:rPr>
          <w:sz w:val="28"/>
          <w:szCs w:val="28"/>
        </w:rPr>
        <w:t>мероприятия –</w:t>
      </w:r>
      <w:r>
        <w:rPr>
          <w:sz w:val="28"/>
          <w:szCs w:val="28"/>
        </w:rPr>
        <w:t xml:space="preserve"> </w:t>
      </w:r>
      <w:r w:rsidRPr="00B17E10">
        <w:rPr>
          <w:sz w:val="28"/>
          <w:szCs w:val="28"/>
        </w:rPr>
        <w:t xml:space="preserve">целевые </w:t>
      </w:r>
      <w:r w:rsidR="00BB6656">
        <w:rPr>
          <w:sz w:val="28"/>
          <w:szCs w:val="28"/>
        </w:rPr>
        <w:t>показатели</w:t>
      </w:r>
      <w:r w:rsidR="00B34955">
        <w:rPr>
          <w:sz w:val="28"/>
          <w:szCs w:val="28"/>
        </w:rPr>
        <w:t xml:space="preserve"> (</w:t>
      </w:r>
      <w:r w:rsidR="00B34955" w:rsidRPr="00B17E10">
        <w:rPr>
          <w:sz w:val="28"/>
          <w:szCs w:val="28"/>
        </w:rPr>
        <w:t>индикаторы</w:t>
      </w:r>
      <w:r w:rsidR="00B34955">
        <w:rPr>
          <w:sz w:val="28"/>
          <w:szCs w:val="28"/>
        </w:rPr>
        <w:t>)</w:t>
      </w:r>
      <w:r w:rsidRPr="00B17E10">
        <w:rPr>
          <w:sz w:val="28"/>
          <w:szCs w:val="28"/>
        </w:rPr>
        <w:t xml:space="preserve"> – расходы </w:t>
      </w:r>
      <w:r w:rsidR="00BB6656">
        <w:rPr>
          <w:sz w:val="28"/>
          <w:szCs w:val="28"/>
        </w:rPr>
        <w:t xml:space="preserve"> </w:t>
      </w:r>
      <w:r w:rsidRPr="00B17E10">
        <w:rPr>
          <w:sz w:val="28"/>
          <w:szCs w:val="28"/>
        </w:rPr>
        <w:t>бюджета</w:t>
      </w:r>
      <w:r w:rsidR="009E0085">
        <w:rPr>
          <w:sz w:val="28"/>
          <w:szCs w:val="28"/>
        </w:rPr>
        <w:t>»</w:t>
      </w:r>
      <w:r w:rsidRPr="00B17E10">
        <w:rPr>
          <w:sz w:val="28"/>
          <w:szCs w:val="28"/>
        </w:rPr>
        <w:t xml:space="preserve">, </w:t>
      </w:r>
      <w:r w:rsidR="00C82C09">
        <w:rPr>
          <w:sz w:val="28"/>
          <w:szCs w:val="28"/>
        </w:rPr>
        <w:t xml:space="preserve">и внести </w:t>
      </w:r>
      <w:r w:rsidR="00DC28ED">
        <w:rPr>
          <w:sz w:val="28"/>
          <w:szCs w:val="28"/>
        </w:rPr>
        <w:t>необходимые изменения</w:t>
      </w:r>
      <w:r w:rsidR="00C82C09" w:rsidRPr="00C82C09">
        <w:rPr>
          <w:sz w:val="28"/>
          <w:szCs w:val="28"/>
        </w:rPr>
        <w:t>;</w:t>
      </w:r>
      <w:r w:rsidRPr="00B17E10">
        <w:rPr>
          <w:sz w:val="28"/>
          <w:szCs w:val="28"/>
        </w:rPr>
        <w:t xml:space="preserve"> </w:t>
      </w:r>
    </w:p>
    <w:p w:rsidR="0050233E" w:rsidRPr="00B17E10" w:rsidRDefault="0050233E" w:rsidP="0050233E">
      <w:pPr>
        <w:ind w:firstLine="709"/>
        <w:jc w:val="both"/>
        <w:rPr>
          <w:sz w:val="28"/>
          <w:szCs w:val="28"/>
        </w:rPr>
      </w:pPr>
      <w:r w:rsidRPr="00B17E10">
        <w:rPr>
          <w:sz w:val="28"/>
          <w:szCs w:val="28"/>
        </w:rPr>
        <w:t xml:space="preserve">обеспечить выполнение программных мероприятий и реализацию государственных программ </w:t>
      </w:r>
      <w:r>
        <w:rPr>
          <w:sz w:val="28"/>
          <w:szCs w:val="28"/>
        </w:rPr>
        <w:t>в 2016</w:t>
      </w:r>
      <w:r w:rsidRPr="00B17E10">
        <w:rPr>
          <w:sz w:val="28"/>
          <w:szCs w:val="28"/>
        </w:rPr>
        <w:t xml:space="preserve"> году в запланированных объемах;</w:t>
      </w:r>
    </w:p>
    <w:p w:rsidR="005318B8" w:rsidRDefault="00326988" w:rsidP="008D5B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17E10">
        <w:rPr>
          <w:sz w:val="28"/>
          <w:szCs w:val="28"/>
        </w:rPr>
        <w:t>пр</w:t>
      </w:r>
      <w:r w:rsidR="00B34955">
        <w:rPr>
          <w:sz w:val="28"/>
          <w:szCs w:val="28"/>
        </w:rPr>
        <w:t>овест</w:t>
      </w:r>
      <w:r w:rsidRPr="00B17E10">
        <w:rPr>
          <w:sz w:val="28"/>
          <w:szCs w:val="28"/>
        </w:rPr>
        <w:t>и</w:t>
      </w:r>
      <w:r w:rsidR="00B34955">
        <w:rPr>
          <w:sz w:val="28"/>
          <w:szCs w:val="28"/>
        </w:rPr>
        <w:t xml:space="preserve"> корректировку </w:t>
      </w:r>
      <w:r w:rsidR="00BB6656">
        <w:rPr>
          <w:sz w:val="28"/>
          <w:szCs w:val="28"/>
        </w:rPr>
        <w:t>плановы</w:t>
      </w:r>
      <w:r w:rsidR="00B34955">
        <w:rPr>
          <w:sz w:val="28"/>
          <w:szCs w:val="28"/>
        </w:rPr>
        <w:t>х</w:t>
      </w:r>
      <w:r w:rsidR="00BB6656">
        <w:rPr>
          <w:sz w:val="28"/>
          <w:szCs w:val="28"/>
        </w:rPr>
        <w:t xml:space="preserve"> значени</w:t>
      </w:r>
      <w:r w:rsidR="00B34955">
        <w:rPr>
          <w:sz w:val="28"/>
          <w:szCs w:val="28"/>
        </w:rPr>
        <w:t>й</w:t>
      </w:r>
      <w:r w:rsidR="00BB6656">
        <w:rPr>
          <w:sz w:val="28"/>
          <w:szCs w:val="28"/>
        </w:rPr>
        <w:t xml:space="preserve"> целевых показателей</w:t>
      </w:r>
      <w:r w:rsidR="009E0085">
        <w:rPr>
          <w:sz w:val="28"/>
          <w:szCs w:val="28"/>
        </w:rPr>
        <w:t xml:space="preserve"> (индикаторов)</w:t>
      </w:r>
      <w:r w:rsidR="002C2965">
        <w:rPr>
          <w:sz w:val="28"/>
          <w:szCs w:val="28"/>
        </w:rPr>
        <w:t>, по которым в 201</w:t>
      </w:r>
      <w:r w:rsidR="009E0085">
        <w:rPr>
          <w:sz w:val="28"/>
          <w:szCs w:val="28"/>
        </w:rPr>
        <w:t>5</w:t>
      </w:r>
      <w:r w:rsidR="002C2965">
        <w:rPr>
          <w:sz w:val="28"/>
          <w:szCs w:val="28"/>
        </w:rPr>
        <w:t xml:space="preserve"> году выявлены существенные отклонения между плановыми и фактическими </w:t>
      </w:r>
      <w:r w:rsidR="00B34955">
        <w:rPr>
          <w:sz w:val="28"/>
          <w:szCs w:val="28"/>
        </w:rPr>
        <w:t>значениями</w:t>
      </w:r>
      <w:r w:rsidR="007A0FF6">
        <w:rPr>
          <w:sz w:val="28"/>
          <w:szCs w:val="28"/>
        </w:rPr>
        <w:t>;</w:t>
      </w:r>
    </w:p>
    <w:p w:rsidR="007B5918" w:rsidRDefault="007A0FF6" w:rsidP="008D5B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координатор</w:t>
      </w:r>
      <w:r w:rsidR="002F52DA">
        <w:rPr>
          <w:sz w:val="28"/>
          <w:szCs w:val="28"/>
        </w:rPr>
        <w:t>ов</w:t>
      </w:r>
      <w:r>
        <w:rPr>
          <w:sz w:val="28"/>
          <w:szCs w:val="28"/>
        </w:rPr>
        <w:t xml:space="preserve"> (ответственн</w:t>
      </w:r>
      <w:r w:rsidR="002F52DA">
        <w:rPr>
          <w:sz w:val="28"/>
          <w:szCs w:val="28"/>
        </w:rPr>
        <w:t>ых</w:t>
      </w:r>
      <w:r>
        <w:rPr>
          <w:sz w:val="28"/>
          <w:szCs w:val="28"/>
        </w:rPr>
        <w:t xml:space="preserve"> лиц) за реализацию и мониторинг государственн</w:t>
      </w:r>
      <w:r w:rsidR="002F52DA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</w:t>
      </w:r>
      <w:r w:rsidR="007B5918">
        <w:rPr>
          <w:sz w:val="28"/>
          <w:szCs w:val="28"/>
        </w:rPr>
        <w:t xml:space="preserve">; </w:t>
      </w:r>
    </w:p>
    <w:p w:rsidR="002F52DA" w:rsidRDefault="002F52DA" w:rsidP="008D5B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Планы реализации государственных программ</w:t>
      </w:r>
      <w:r w:rsidR="00652FA5">
        <w:rPr>
          <w:sz w:val="28"/>
          <w:szCs w:val="28"/>
        </w:rPr>
        <w:t xml:space="preserve"> на 2016 год</w:t>
      </w:r>
      <w:r>
        <w:rPr>
          <w:sz w:val="28"/>
          <w:szCs w:val="28"/>
        </w:rPr>
        <w:t>.</w:t>
      </w:r>
    </w:p>
    <w:p w:rsidR="00DC28ED" w:rsidRDefault="00DC28ED" w:rsidP="009E0085">
      <w:pPr>
        <w:tabs>
          <w:tab w:val="left" w:pos="993"/>
        </w:tabs>
        <w:ind w:firstLine="709"/>
        <w:rPr>
          <w:sz w:val="28"/>
          <w:szCs w:val="28"/>
        </w:rPr>
        <w:sectPr w:rsidR="00DC28ED" w:rsidSect="00044186">
          <w:headerReference w:type="even" r:id="rId9"/>
          <w:headerReference w:type="default" r:id="rId10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83293E" w:rsidRPr="0083293E" w:rsidRDefault="00DC4233" w:rsidP="00652FA5">
      <w:pPr>
        <w:ind w:left="4536"/>
        <w:jc w:val="center"/>
        <w:rPr>
          <w:sz w:val="26"/>
          <w:szCs w:val="26"/>
        </w:rPr>
      </w:pPr>
      <w:r w:rsidRPr="0083293E">
        <w:rPr>
          <w:sz w:val="26"/>
          <w:szCs w:val="26"/>
        </w:rPr>
        <w:lastRenderedPageBreak/>
        <w:t>Приложение</w:t>
      </w:r>
      <w:r w:rsidR="0083293E">
        <w:rPr>
          <w:sz w:val="26"/>
          <w:szCs w:val="26"/>
        </w:rPr>
        <w:t xml:space="preserve"> </w:t>
      </w:r>
      <w:r w:rsidR="005318B8" w:rsidRPr="0083293E">
        <w:rPr>
          <w:sz w:val="26"/>
          <w:szCs w:val="26"/>
        </w:rPr>
        <w:t>к докладу</w:t>
      </w:r>
    </w:p>
    <w:p w:rsidR="005318B8" w:rsidRPr="0083293E" w:rsidRDefault="005318B8" w:rsidP="00652FA5">
      <w:pPr>
        <w:ind w:left="4536"/>
        <w:jc w:val="center"/>
        <w:rPr>
          <w:sz w:val="26"/>
          <w:szCs w:val="26"/>
        </w:rPr>
      </w:pPr>
      <w:r w:rsidRPr="0083293E">
        <w:rPr>
          <w:sz w:val="26"/>
          <w:szCs w:val="26"/>
        </w:rPr>
        <w:t>«О реализации и оценке эффективности реализации государственных про</w:t>
      </w:r>
      <w:r w:rsidR="00F712B9" w:rsidRPr="0083293E">
        <w:rPr>
          <w:sz w:val="26"/>
          <w:szCs w:val="26"/>
        </w:rPr>
        <w:t>г</w:t>
      </w:r>
      <w:r w:rsidRPr="0083293E">
        <w:rPr>
          <w:sz w:val="26"/>
          <w:szCs w:val="26"/>
        </w:rPr>
        <w:t xml:space="preserve">рамм </w:t>
      </w:r>
      <w:r w:rsidR="001E7D12" w:rsidRPr="0083293E">
        <w:rPr>
          <w:sz w:val="26"/>
          <w:szCs w:val="26"/>
        </w:rPr>
        <w:t>Удмуртской Республики за 2015</w:t>
      </w:r>
      <w:r w:rsidRPr="0083293E">
        <w:rPr>
          <w:sz w:val="26"/>
          <w:szCs w:val="26"/>
        </w:rPr>
        <w:t xml:space="preserve"> год»</w:t>
      </w:r>
    </w:p>
    <w:p w:rsidR="005318B8" w:rsidRDefault="005318B8" w:rsidP="0053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318B8" w:rsidRDefault="00652FA5" w:rsidP="00652F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</w:t>
      </w:r>
      <w:r w:rsidR="005318B8" w:rsidRPr="00861CDB">
        <w:rPr>
          <w:b/>
          <w:sz w:val="28"/>
          <w:szCs w:val="28"/>
        </w:rPr>
        <w:t>государственных программ</w:t>
      </w:r>
      <w:r w:rsidR="005318B8">
        <w:rPr>
          <w:b/>
          <w:sz w:val="28"/>
          <w:szCs w:val="28"/>
        </w:rPr>
        <w:t xml:space="preserve"> </w:t>
      </w:r>
      <w:r w:rsidR="006B07EE">
        <w:rPr>
          <w:b/>
          <w:sz w:val="28"/>
          <w:szCs w:val="28"/>
        </w:rPr>
        <w:t xml:space="preserve">Удмуртской Республики </w:t>
      </w:r>
      <w:r w:rsidR="005318B8" w:rsidRPr="00861CDB">
        <w:rPr>
          <w:b/>
          <w:sz w:val="28"/>
          <w:szCs w:val="28"/>
        </w:rPr>
        <w:t>за 201</w:t>
      </w:r>
      <w:r w:rsidR="006B07EE">
        <w:rPr>
          <w:b/>
          <w:sz w:val="28"/>
          <w:szCs w:val="28"/>
        </w:rPr>
        <w:t>5</w:t>
      </w:r>
      <w:r w:rsidR="005318B8" w:rsidRPr="00861CDB">
        <w:rPr>
          <w:b/>
          <w:sz w:val="28"/>
          <w:szCs w:val="28"/>
        </w:rPr>
        <w:t xml:space="preserve"> год</w:t>
      </w:r>
    </w:p>
    <w:p w:rsidR="00B8048B" w:rsidRDefault="00B8048B" w:rsidP="00292E4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</w:tblGrid>
      <w:tr w:rsidR="00652FA5" w:rsidTr="008D6AA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A5" w:rsidRPr="00A77FC5" w:rsidRDefault="00652FA5" w:rsidP="009A3B6C">
            <w:pPr>
              <w:jc w:val="center"/>
            </w:pPr>
            <w:r w:rsidRPr="00A77FC5">
              <w:t>№</w:t>
            </w:r>
            <w:proofErr w:type="gramStart"/>
            <w:r w:rsidRPr="00A77FC5">
              <w:t>п</w:t>
            </w:r>
            <w:proofErr w:type="gramEnd"/>
            <w:r w:rsidRPr="00A77FC5"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A5" w:rsidRDefault="00652FA5" w:rsidP="009A3B6C">
            <w:pPr>
              <w:jc w:val="center"/>
            </w:pPr>
            <w:r w:rsidRPr="00A77FC5">
              <w:t xml:space="preserve">Наименование </w:t>
            </w:r>
          </w:p>
          <w:p w:rsidR="00652FA5" w:rsidRPr="00A77FC5" w:rsidRDefault="00652FA5" w:rsidP="009A3B6C">
            <w:pPr>
              <w:jc w:val="center"/>
            </w:pPr>
            <w:r w:rsidRPr="00A77FC5">
              <w:t>гос</w:t>
            </w:r>
            <w:r>
              <w:t>ударственной пр</w:t>
            </w:r>
            <w:r w:rsidRPr="00A77FC5">
              <w:t>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FA5" w:rsidRPr="00A77FC5" w:rsidRDefault="00652FA5" w:rsidP="00292E43">
            <w:pPr>
              <w:ind w:left="-57" w:right="-5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Место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Развитие печати и массовых коммуникаций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851AE5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>Развитие системы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proofErr w:type="spellStart"/>
            <w:r w:rsidRPr="00C71ACC">
              <w:t>Этносоциальное</w:t>
            </w:r>
            <w:proofErr w:type="spellEnd"/>
            <w:r w:rsidRPr="00C71ACC">
              <w:t xml:space="preserve"> развитие и гармонизация межэтнических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Управление государственными финансами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C71ACC" w:rsidRDefault="00652FA5" w:rsidP="00851AE5">
            <w:r w:rsidRPr="00C71ACC">
              <w:t>Развитие промышленности и повышение её конкурентоспособности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5B69EA" w:rsidRDefault="00652FA5" w:rsidP="00851AE5">
            <w:r w:rsidRPr="005B69EA">
              <w:t>Совершенствование системы государственного управления в Удмуртской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851A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 xml:space="preserve">Информационное общество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851A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C71ACC" w:rsidRDefault="00652FA5" w:rsidP="00851AE5">
            <w:r w:rsidRPr="00C71ACC">
              <w:t>Развитие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851A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 w:rsidRPr="00851AE5"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C71ACC" w:rsidRDefault="00652FA5" w:rsidP="00851AE5">
            <w:r w:rsidRPr="00C71ACC">
              <w:t>Создание условий для устойчивого экономического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8D7AED" w:rsidRDefault="00652FA5" w:rsidP="00851A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652FA5" w:rsidP="00E26F27">
            <w:pPr>
              <w:jc w:val="center"/>
            </w:pPr>
            <w:r>
              <w:t>1</w:t>
            </w:r>
            <w:r w:rsidR="00DC28ED"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>Развитие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851A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>Развитие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851A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5B69EA" w:rsidRDefault="00652FA5" w:rsidP="00851AE5">
            <w:r w:rsidRPr="005B69EA">
              <w:t>Социальная поддержка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851AE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>Окружающая среда и природные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851AE5">
            <w:pPr>
              <w:jc w:val="center"/>
            </w:pPr>
            <w: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>Развитие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851AE5">
            <w:pPr>
              <w:jc w:val="center"/>
            </w:pPr>
            <w: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5B69EA" w:rsidRDefault="00652FA5" w:rsidP="00851AE5">
            <w:r w:rsidRPr="005B69EA">
              <w:t>Управления государственным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Развитие социально-трудовых отношений и содействие занятости населения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>Культура Удмуртии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Развитие строительной отрасли  и регулирование градостроительной деятельности в Удмуртской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C71ACC" w:rsidRDefault="00652FA5" w:rsidP="00851AE5">
            <w:r w:rsidRPr="00C71ACC">
              <w:t>Развитие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Развитие физической культуры, спорта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Комплексное развитие жилищно-коммунального хозяйства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C71ACC" w:rsidRDefault="00652FA5" w:rsidP="00851AE5">
            <w:r w:rsidRPr="00C71ACC">
              <w:t>Развитие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A5" w:rsidRPr="00C71ACC" w:rsidRDefault="00652FA5" w:rsidP="00851AE5">
            <w:r w:rsidRPr="00C71ACC">
              <w:t>Развитие транспортной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E26F27">
            <w:pPr>
              <w:jc w:val="center"/>
            </w:pPr>
            <w: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C71ACC" w:rsidRDefault="00652FA5" w:rsidP="00851AE5">
            <w:r w:rsidRPr="00C71ACC">
              <w:t>Энергоэффективность и развитие энергетики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292E43">
            <w:pPr>
              <w:jc w:val="center"/>
            </w:pPr>
            <w: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 – 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652FA5" w:rsidTr="00652F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FA5" w:rsidRPr="00851AE5" w:rsidRDefault="00DC28ED" w:rsidP="00292E43">
            <w:pPr>
              <w:jc w:val="center"/>
            </w:pPr>
            <w: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A5" w:rsidRPr="005B69EA" w:rsidRDefault="00652FA5" w:rsidP="00851AE5">
            <w:r w:rsidRPr="005B69EA">
              <w:t>Обеспечение общественного порядка и противодействие преступности в Удмуртской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5" w:rsidRPr="00E1720D" w:rsidRDefault="00652FA5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</w:tr>
    </w:tbl>
    <w:p w:rsidR="006B07EE" w:rsidRDefault="006B07EE" w:rsidP="0053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6B07EE" w:rsidSect="00652FA5">
      <w:pgSz w:w="11906" w:h="16838"/>
      <w:pgMar w:top="851" w:right="851" w:bottom="1701" w:left="1418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EB" w:rsidRDefault="00621EEB">
      <w:r>
        <w:separator/>
      </w:r>
    </w:p>
  </w:endnote>
  <w:endnote w:type="continuationSeparator" w:id="0">
    <w:p w:rsidR="00621EEB" w:rsidRDefault="0062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EB" w:rsidRDefault="00621EEB">
      <w:r>
        <w:separator/>
      </w:r>
    </w:p>
  </w:footnote>
  <w:footnote w:type="continuationSeparator" w:id="0">
    <w:p w:rsidR="00621EEB" w:rsidRDefault="0062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A5" w:rsidRDefault="00652FA5" w:rsidP="00BF15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2FA5" w:rsidRDefault="00652F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A5" w:rsidRDefault="00652FA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3E7E">
      <w:rPr>
        <w:noProof/>
      </w:rPr>
      <w:t>6</w:t>
    </w:r>
    <w:r>
      <w:fldChar w:fldCharType="end"/>
    </w:r>
  </w:p>
  <w:p w:rsidR="00652FA5" w:rsidRDefault="00652F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2AF"/>
    <w:multiLevelType w:val="multilevel"/>
    <w:tmpl w:val="2004BA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C3C29EA"/>
    <w:multiLevelType w:val="hybridMultilevel"/>
    <w:tmpl w:val="80F23DEA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C7"/>
    <w:rsid w:val="00002524"/>
    <w:rsid w:val="00002FF7"/>
    <w:rsid w:val="000049F6"/>
    <w:rsid w:val="000107D4"/>
    <w:rsid w:val="000112B1"/>
    <w:rsid w:val="00016274"/>
    <w:rsid w:val="000162E0"/>
    <w:rsid w:val="000177AB"/>
    <w:rsid w:val="00022E75"/>
    <w:rsid w:val="00024A36"/>
    <w:rsid w:val="0002668B"/>
    <w:rsid w:val="00026EA0"/>
    <w:rsid w:val="00032299"/>
    <w:rsid w:val="00033F5D"/>
    <w:rsid w:val="0003462E"/>
    <w:rsid w:val="00034751"/>
    <w:rsid w:val="00035725"/>
    <w:rsid w:val="000364E9"/>
    <w:rsid w:val="000366A0"/>
    <w:rsid w:val="00036B4C"/>
    <w:rsid w:val="00040C53"/>
    <w:rsid w:val="00042442"/>
    <w:rsid w:val="000427B1"/>
    <w:rsid w:val="00044186"/>
    <w:rsid w:val="00050B4A"/>
    <w:rsid w:val="000516BD"/>
    <w:rsid w:val="00053E7F"/>
    <w:rsid w:val="00055473"/>
    <w:rsid w:val="00057F51"/>
    <w:rsid w:val="0006074D"/>
    <w:rsid w:val="0006265C"/>
    <w:rsid w:val="00062C45"/>
    <w:rsid w:val="000650B5"/>
    <w:rsid w:val="00067D8D"/>
    <w:rsid w:val="0007280B"/>
    <w:rsid w:val="0007326F"/>
    <w:rsid w:val="00073C1A"/>
    <w:rsid w:val="00074E3E"/>
    <w:rsid w:val="00076768"/>
    <w:rsid w:val="00077A38"/>
    <w:rsid w:val="00077EB8"/>
    <w:rsid w:val="000800C8"/>
    <w:rsid w:val="0008243E"/>
    <w:rsid w:val="0008425B"/>
    <w:rsid w:val="00084C6D"/>
    <w:rsid w:val="00092268"/>
    <w:rsid w:val="000927D4"/>
    <w:rsid w:val="000945C7"/>
    <w:rsid w:val="000A60B9"/>
    <w:rsid w:val="000B07BC"/>
    <w:rsid w:val="000B1F2C"/>
    <w:rsid w:val="000B5998"/>
    <w:rsid w:val="000B6D3E"/>
    <w:rsid w:val="000C0437"/>
    <w:rsid w:val="000C09DA"/>
    <w:rsid w:val="000C308F"/>
    <w:rsid w:val="000C447F"/>
    <w:rsid w:val="000C4AD0"/>
    <w:rsid w:val="000C737E"/>
    <w:rsid w:val="000C7CE9"/>
    <w:rsid w:val="000D15B3"/>
    <w:rsid w:val="000D1C1E"/>
    <w:rsid w:val="000D2935"/>
    <w:rsid w:val="000D2B9C"/>
    <w:rsid w:val="000D386D"/>
    <w:rsid w:val="000D44C3"/>
    <w:rsid w:val="000D4989"/>
    <w:rsid w:val="000D4DFF"/>
    <w:rsid w:val="000D5143"/>
    <w:rsid w:val="000D53E8"/>
    <w:rsid w:val="000D74D0"/>
    <w:rsid w:val="000E004A"/>
    <w:rsid w:val="000E1960"/>
    <w:rsid w:val="000E2DF9"/>
    <w:rsid w:val="000E50D9"/>
    <w:rsid w:val="000E7019"/>
    <w:rsid w:val="000F0912"/>
    <w:rsid w:val="000F7970"/>
    <w:rsid w:val="001018A3"/>
    <w:rsid w:val="00103AD8"/>
    <w:rsid w:val="0010518C"/>
    <w:rsid w:val="00106893"/>
    <w:rsid w:val="00106989"/>
    <w:rsid w:val="001103EA"/>
    <w:rsid w:val="00110DB5"/>
    <w:rsid w:val="001121A7"/>
    <w:rsid w:val="0011263E"/>
    <w:rsid w:val="001131FB"/>
    <w:rsid w:val="00117270"/>
    <w:rsid w:val="00120780"/>
    <w:rsid w:val="00123DEE"/>
    <w:rsid w:val="0013034A"/>
    <w:rsid w:val="00130EF6"/>
    <w:rsid w:val="00132D39"/>
    <w:rsid w:val="001332E5"/>
    <w:rsid w:val="001357B8"/>
    <w:rsid w:val="0014030D"/>
    <w:rsid w:val="00142680"/>
    <w:rsid w:val="00142A38"/>
    <w:rsid w:val="00142F9A"/>
    <w:rsid w:val="001433C2"/>
    <w:rsid w:val="00143889"/>
    <w:rsid w:val="00146770"/>
    <w:rsid w:val="00153761"/>
    <w:rsid w:val="001565F9"/>
    <w:rsid w:val="00156BD4"/>
    <w:rsid w:val="001573E0"/>
    <w:rsid w:val="001611A6"/>
    <w:rsid w:val="0016187E"/>
    <w:rsid w:val="001623E3"/>
    <w:rsid w:val="00165667"/>
    <w:rsid w:val="0016604A"/>
    <w:rsid w:val="001667B2"/>
    <w:rsid w:val="00172FF8"/>
    <w:rsid w:val="00173246"/>
    <w:rsid w:val="00173720"/>
    <w:rsid w:val="001762B6"/>
    <w:rsid w:val="0018328D"/>
    <w:rsid w:val="00186A9B"/>
    <w:rsid w:val="001911F1"/>
    <w:rsid w:val="00191938"/>
    <w:rsid w:val="00191D8C"/>
    <w:rsid w:val="00191F8C"/>
    <w:rsid w:val="00192B36"/>
    <w:rsid w:val="0019307E"/>
    <w:rsid w:val="00195B60"/>
    <w:rsid w:val="001A0386"/>
    <w:rsid w:val="001A25AE"/>
    <w:rsid w:val="001A296B"/>
    <w:rsid w:val="001A4575"/>
    <w:rsid w:val="001A4A69"/>
    <w:rsid w:val="001A51A8"/>
    <w:rsid w:val="001B0421"/>
    <w:rsid w:val="001B4837"/>
    <w:rsid w:val="001B4C7C"/>
    <w:rsid w:val="001C0F0A"/>
    <w:rsid w:val="001C26E5"/>
    <w:rsid w:val="001C5EAA"/>
    <w:rsid w:val="001D09A5"/>
    <w:rsid w:val="001D30AB"/>
    <w:rsid w:val="001D4B03"/>
    <w:rsid w:val="001D4C7A"/>
    <w:rsid w:val="001D69B6"/>
    <w:rsid w:val="001D7863"/>
    <w:rsid w:val="001E1CD8"/>
    <w:rsid w:val="001E44FE"/>
    <w:rsid w:val="001E6AA9"/>
    <w:rsid w:val="001E7D12"/>
    <w:rsid w:val="001F4720"/>
    <w:rsid w:val="001F737F"/>
    <w:rsid w:val="002010B8"/>
    <w:rsid w:val="002020D3"/>
    <w:rsid w:val="002058BA"/>
    <w:rsid w:val="00207561"/>
    <w:rsid w:val="00207D90"/>
    <w:rsid w:val="00214E19"/>
    <w:rsid w:val="0021505F"/>
    <w:rsid w:val="0022229E"/>
    <w:rsid w:val="00223C32"/>
    <w:rsid w:val="00223DBA"/>
    <w:rsid w:val="00225477"/>
    <w:rsid w:val="00233907"/>
    <w:rsid w:val="00234F09"/>
    <w:rsid w:val="00234F27"/>
    <w:rsid w:val="002360AA"/>
    <w:rsid w:val="002411E4"/>
    <w:rsid w:val="00244179"/>
    <w:rsid w:val="00250C84"/>
    <w:rsid w:val="00251442"/>
    <w:rsid w:val="002516B4"/>
    <w:rsid w:val="002523DB"/>
    <w:rsid w:val="002539AE"/>
    <w:rsid w:val="00254B08"/>
    <w:rsid w:val="00256F4E"/>
    <w:rsid w:val="0026159D"/>
    <w:rsid w:val="00263D8F"/>
    <w:rsid w:val="002660A8"/>
    <w:rsid w:val="00272F2D"/>
    <w:rsid w:val="0027603E"/>
    <w:rsid w:val="00277B57"/>
    <w:rsid w:val="00280261"/>
    <w:rsid w:val="0028154E"/>
    <w:rsid w:val="00282DB0"/>
    <w:rsid w:val="00283BA4"/>
    <w:rsid w:val="00292E43"/>
    <w:rsid w:val="002933FA"/>
    <w:rsid w:val="0029521F"/>
    <w:rsid w:val="002A557C"/>
    <w:rsid w:val="002A769C"/>
    <w:rsid w:val="002B076E"/>
    <w:rsid w:val="002B5933"/>
    <w:rsid w:val="002C02EA"/>
    <w:rsid w:val="002C0308"/>
    <w:rsid w:val="002C2965"/>
    <w:rsid w:val="002C3C45"/>
    <w:rsid w:val="002C79EF"/>
    <w:rsid w:val="002D5B31"/>
    <w:rsid w:val="002D65EF"/>
    <w:rsid w:val="002D746A"/>
    <w:rsid w:val="002E6FB7"/>
    <w:rsid w:val="002E7F37"/>
    <w:rsid w:val="002E7FFD"/>
    <w:rsid w:val="002F0776"/>
    <w:rsid w:val="002F52DA"/>
    <w:rsid w:val="00300E3D"/>
    <w:rsid w:val="003012B4"/>
    <w:rsid w:val="00301422"/>
    <w:rsid w:val="00304A95"/>
    <w:rsid w:val="00306E17"/>
    <w:rsid w:val="0031227E"/>
    <w:rsid w:val="00314F3B"/>
    <w:rsid w:val="00315247"/>
    <w:rsid w:val="0031619F"/>
    <w:rsid w:val="0032039F"/>
    <w:rsid w:val="003204E4"/>
    <w:rsid w:val="00322F6E"/>
    <w:rsid w:val="00326988"/>
    <w:rsid w:val="00331E9E"/>
    <w:rsid w:val="003322DA"/>
    <w:rsid w:val="00335338"/>
    <w:rsid w:val="00336CC6"/>
    <w:rsid w:val="0034457E"/>
    <w:rsid w:val="0035111F"/>
    <w:rsid w:val="0035198C"/>
    <w:rsid w:val="00356EE5"/>
    <w:rsid w:val="00357453"/>
    <w:rsid w:val="003608E8"/>
    <w:rsid w:val="003615AF"/>
    <w:rsid w:val="00366276"/>
    <w:rsid w:val="00366597"/>
    <w:rsid w:val="00367197"/>
    <w:rsid w:val="00371332"/>
    <w:rsid w:val="00372B92"/>
    <w:rsid w:val="003730CE"/>
    <w:rsid w:val="00385660"/>
    <w:rsid w:val="003859D2"/>
    <w:rsid w:val="0038608F"/>
    <w:rsid w:val="00392EB9"/>
    <w:rsid w:val="00394226"/>
    <w:rsid w:val="0039706B"/>
    <w:rsid w:val="003975FD"/>
    <w:rsid w:val="003A0FE8"/>
    <w:rsid w:val="003A2110"/>
    <w:rsid w:val="003A3742"/>
    <w:rsid w:val="003B0DA0"/>
    <w:rsid w:val="003B3C33"/>
    <w:rsid w:val="003B59C1"/>
    <w:rsid w:val="003B5A28"/>
    <w:rsid w:val="003B6235"/>
    <w:rsid w:val="003C0E9B"/>
    <w:rsid w:val="003C2963"/>
    <w:rsid w:val="003C2B0B"/>
    <w:rsid w:val="003C32ED"/>
    <w:rsid w:val="003C7DEE"/>
    <w:rsid w:val="003D2993"/>
    <w:rsid w:val="003D2C5A"/>
    <w:rsid w:val="003D344B"/>
    <w:rsid w:val="003D5FBB"/>
    <w:rsid w:val="003D7B67"/>
    <w:rsid w:val="003E0517"/>
    <w:rsid w:val="003E3061"/>
    <w:rsid w:val="003E3C3F"/>
    <w:rsid w:val="003E5A57"/>
    <w:rsid w:val="003E633E"/>
    <w:rsid w:val="003E72C1"/>
    <w:rsid w:val="003E7332"/>
    <w:rsid w:val="003F0300"/>
    <w:rsid w:val="003F5A05"/>
    <w:rsid w:val="003F662B"/>
    <w:rsid w:val="0040054A"/>
    <w:rsid w:val="0040138D"/>
    <w:rsid w:val="004022A0"/>
    <w:rsid w:val="00405CE0"/>
    <w:rsid w:val="0041008E"/>
    <w:rsid w:val="00415E12"/>
    <w:rsid w:val="00421260"/>
    <w:rsid w:val="00422F78"/>
    <w:rsid w:val="00424DDD"/>
    <w:rsid w:val="004277CC"/>
    <w:rsid w:val="004279F1"/>
    <w:rsid w:val="00433FB8"/>
    <w:rsid w:val="004379C2"/>
    <w:rsid w:val="00444247"/>
    <w:rsid w:val="00450007"/>
    <w:rsid w:val="0045151C"/>
    <w:rsid w:val="004531FE"/>
    <w:rsid w:val="00453F52"/>
    <w:rsid w:val="004572F3"/>
    <w:rsid w:val="00457B03"/>
    <w:rsid w:val="00460F16"/>
    <w:rsid w:val="0046192B"/>
    <w:rsid w:val="00462499"/>
    <w:rsid w:val="00465EEC"/>
    <w:rsid w:val="00467621"/>
    <w:rsid w:val="00471B68"/>
    <w:rsid w:val="0047264C"/>
    <w:rsid w:val="00472712"/>
    <w:rsid w:val="004727E4"/>
    <w:rsid w:val="00473B05"/>
    <w:rsid w:val="00477AF0"/>
    <w:rsid w:val="00491CD3"/>
    <w:rsid w:val="004961B3"/>
    <w:rsid w:val="004A19CC"/>
    <w:rsid w:val="004A1CD7"/>
    <w:rsid w:val="004A1F96"/>
    <w:rsid w:val="004A25A9"/>
    <w:rsid w:val="004B1219"/>
    <w:rsid w:val="004B6097"/>
    <w:rsid w:val="004C056F"/>
    <w:rsid w:val="004C3326"/>
    <w:rsid w:val="004C3C31"/>
    <w:rsid w:val="004C3DF0"/>
    <w:rsid w:val="004C4BA2"/>
    <w:rsid w:val="004C75EC"/>
    <w:rsid w:val="004D0C76"/>
    <w:rsid w:val="004D1D2E"/>
    <w:rsid w:val="004E0807"/>
    <w:rsid w:val="004E1885"/>
    <w:rsid w:val="004E35F1"/>
    <w:rsid w:val="004E40CE"/>
    <w:rsid w:val="004F0E9C"/>
    <w:rsid w:val="004F19A6"/>
    <w:rsid w:val="004F605F"/>
    <w:rsid w:val="004F7980"/>
    <w:rsid w:val="0050233E"/>
    <w:rsid w:val="0050413D"/>
    <w:rsid w:val="005043C7"/>
    <w:rsid w:val="00506302"/>
    <w:rsid w:val="00506A19"/>
    <w:rsid w:val="0051196F"/>
    <w:rsid w:val="00512410"/>
    <w:rsid w:val="005129BA"/>
    <w:rsid w:val="0051574C"/>
    <w:rsid w:val="00516148"/>
    <w:rsid w:val="0051625E"/>
    <w:rsid w:val="005165ED"/>
    <w:rsid w:val="00520A3F"/>
    <w:rsid w:val="00520D12"/>
    <w:rsid w:val="005212C0"/>
    <w:rsid w:val="005214C4"/>
    <w:rsid w:val="00524D43"/>
    <w:rsid w:val="00525215"/>
    <w:rsid w:val="0053084D"/>
    <w:rsid w:val="00531599"/>
    <w:rsid w:val="005318B8"/>
    <w:rsid w:val="00531DCF"/>
    <w:rsid w:val="0053274F"/>
    <w:rsid w:val="00536B66"/>
    <w:rsid w:val="0053756E"/>
    <w:rsid w:val="00540C2C"/>
    <w:rsid w:val="00544A32"/>
    <w:rsid w:val="00547FBE"/>
    <w:rsid w:val="00552D42"/>
    <w:rsid w:val="0055392F"/>
    <w:rsid w:val="005549C2"/>
    <w:rsid w:val="00556D67"/>
    <w:rsid w:val="00556D6A"/>
    <w:rsid w:val="00557DE2"/>
    <w:rsid w:val="0056618F"/>
    <w:rsid w:val="0056636F"/>
    <w:rsid w:val="005667CE"/>
    <w:rsid w:val="00567B87"/>
    <w:rsid w:val="005719EA"/>
    <w:rsid w:val="00572C21"/>
    <w:rsid w:val="00575A84"/>
    <w:rsid w:val="00576AB1"/>
    <w:rsid w:val="00577A7E"/>
    <w:rsid w:val="0058091A"/>
    <w:rsid w:val="00580A84"/>
    <w:rsid w:val="005813E9"/>
    <w:rsid w:val="00581B80"/>
    <w:rsid w:val="00583EE9"/>
    <w:rsid w:val="0058681E"/>
    <w:rsid w:val="005877E1"/>
    <w:rsid w:val="00592245"/>
    <w:rsid w:val="005978C9"/>
    <w:rsid w:val="005A61F0"/>
    <w:rsid w:val="005A671D"/>
    <w:rsid w:val="005B0293"/>
    <w:rsid w:val="005B07B3"/>
    <w:rsid w:val="005B238A"/>
    <w:rsid w:val="005C5557"/>
    <w:rsid w:val="005C58A8"/>
    <w:rsid w:val="005C5E2E"/>
    <w:rsid w:val="005C72CD"/>
    <w:rsid w:val="005C759D"/>
    <w:rsid w:val="005D0611"/>
    <w:rsid w:val="005D177A"/>
    <w:rsid w:val="005E0041"/>
    <w:rsid w:val="005E168E"/>
    <w:rsid w:val="005E293A"/>
    <w:rsid w:val="005E3BA9"/>
    <w:rsid w:val="005E5CE3"/>
    <w:rsid w:val="005E654B"/>
    <w:rsid w:val="005E6693"/>
    <w:rsid w:val="005E7A15"/>
    <w:rsid w:val="005F56AC"/>
    <w:rsid w:val="0060001C"/>
    <w:rsid w:val="00602017"/>
    <w:rsid w:val="006023B8"/>
    <w:rsid w:val="00603622"/>
    <w:rsid w:val="00603ABE"/>
    <w:rsid w:val="00606306"/>
    <w:rsid w:val="0060787C"/>
    <w:rsid w:val="00607C60"/>
    <w:rsid w:val="00610B6F"/>
    <w:rsid w:val="0061124A"/>
    <w:rsid w:val="00612472"/>
    <w:rsid w:val="006126A7"/>
    <w:rsid w:val="00612915"/>
    <w:rsid w:val="006134D9"/>
    <w:rsid w:val="00614AD3"/>
    <w:rsid w:val="00621B10"/>
    <w:rsid w:val="00621E40"/>
    <w:rsid w:val="00621EEB"/>
    <w:rsid w:val="00623EDA"/>
    <w:rsid w:val="0062436F"/>
    <w:rsid w:val="00624ABF"/>
    <w:rsid w:val="00626011"/>
    <w:rsid w:val="00627E05"/>
    <w:rsid w:val="006302BC"/>
    <w:rsid w:val="0063191D"/>
    <w:rsid w:val="006353B3"/>
    <w:rsid w:val="00635E3F"/>
    <w:rsid w:val="00636C59"/>
    <w:rsid w:val="00637844"/>
    <w:rsid w:val="00637B54"/>
    <w:rsid w:val="006460B0"/>
    <w:rsid w:val="006466AF"/>
    <w:rsid w:val="00652FA5"/>
    <w:rsid w:val="00657B12"/>
    <w:rsid w:val="00660D63"/>
    <w:rsid w:val="00662BD7"/>
    <w:rsid w:val="00664D44"/>
    <w:rsid w:val="00667465"/>
    <w:rsid w:val="00670C84"/>
    <w:rsid w:val="00671600"/>
    <w:rsid w:val="00672600"/>
    <w:rsid w:val="00681710"/>
    <w:rsid w:val="006818C3"/>
    <w:rsid w:val="00682090"/>
    <w:rsid w:val="00685159"/>
    <w:rsid w:val="00687CA8"/>
    <w:rsid w:val="00691814"/>
    <w:rsid w:val="00697FF7"/>
    <w:rsid w:val="006A1BD1"/>
    <w:rsid w:val="006A3C61"/>
    <w:rsid w:val="006B07EE"/>
    <w:rsid w:val="006B1558"/>
    <w:rsid w:val="006B1A76"/>
    <w:rsid w:val="006B1A78"/>
    <w:rsid w:val="006B2BE7"/>
    <w:rsid w:val="006B38CF"/>
    <w:rsid w:val="006B4F74"/>
    <w:rsid w:val="006C1598"/>
    <w:rsid w:val="006C41A9"/>
    <w:rsid w:val="006C48D7"/>
    <w:rsid w:val="006C5B66"/>
    <w:rsid w:val="006D287E"/>
    <w:rsid w:val="006D2A98"/>
    <w:rsid w:val="006D3D8D"/>
    <w:rsid w:val="006D6226"/>
    <w:rsid w:val="006D7B11"/>
    <w:rsid w:val="006E3946"/>
    <w:rsid w:val="006E4246"/>
    <w:rsid w:val="006E4B85"/>
    <w:rsid w:val="006E4FFF"/>
    <w:rsid w:val="006F11C9"/>
    <w:rsid w:val="006F7C24"/>
    <w:rsid w:val="00700104"/>
    <w:rsid w:val="00703578"/>
    <w:rsid w:val="00704676"/>
    <w:rsid w:val="0070720E"/>
    <w:rsid w:val="0070787E"/>
    <w:rsid w:val="00707E9F"/>
    <w:rsid w:val="00710E97"/>
    <w:rsid w:val="007115D7"/>
    <w:rsid w:val="00712E51"/>
    <w:rsid w:val="007144C3"/>
    <w:rsid w:val="00720319"/>
    <w:rsid w:val="00722A22"/>
    <w:rsid w:val="007234C8"/>
    <w:rsid w:val="00724FB7"/>
    <w:rsid w:val="00730DA5"/>
    <w:rsid w:val="0073604F"/>
    <w:rsid w:val="0074483A"/>
    <w:rsid w:val="007455C0"/>
    <w:rsid w:val="00746625"/>
    <w:rsid w:val="00746B2E"/>
    <w:rsid w:val="007508A2"/>
    <w:rsid w:val="00756C8C"/>
    <w:rsid w:val="007602FB"/>
    <w:rsid w:val="0076072B"/>
    <w:rsid w:val="00765958"/>
    <w:rsid w:val="007668EB"/>
    <w:rsid w:val="00767B34"/>
    <w:rsid w:val="0077650B"/>
    <w:rsid w:val="00776891"/>
    <w:rsid w:val="00776905"/>
    <w:rsid w:val="00777122"/>
    <w:rsid w:val="00790DF2"/>
    <w:rsid w:val="00792D07"/>
    <w:rsid w:val="00793260"/>
    <w:rsid w:val="00793871"/>
    <w:rsid w:val="007A0FF6"/>
    <w:rsid w:val="007A1A9C"/>
    <w:rsid w:val="007A32A9"/>
    <w:rsid w:val="007A341A"/>
    <w:rsid w:val="007A460E"/>
    <w:rsid w:val="007A5058"/>
    <w:rsid w:val="007A61B0"/>
    <w:rsid w:val="007B29B2"/>
    <w:rsid w:val="007B5918"/>
    <w:rsid w:val="007B63E9"/>
    <w:rsid w:val="007C17F3"/>
    <w:rsid w:val="007C1F9A"/>
    <w:rsid w:val="007C20EF"/>
    <w:rsid w:val="007D0B99"/>
    <w:rsid w:val="007D1F1D"/>
    <w:rsid w:val="007D748E"/>
    <w:rsid w:val="007E1962"/>
    <w:rsid w:val="007E491A"/>
    <w:rsid w:val="007F19F6"/>
    <w:rsid w:val="007F22E2"/>
    <w:rsid w:val="007F49DA"/>
    <w:rsid w:val="007F63F4"/>
    <w:rsid w:val="00800356"/>
    <w:rsid w:val="0080113C"/>
    <w:rsid w:val="00802C47"/>
    <w:rsid w:val="008033B9"/>
    <w:rsid w:val="00803D4F"/>
    <w:rsid w:val="008070E2"/>
    <w:rsid w:val="00814771"/>
    <w:rsid w:val="00815657"/>
    <w:rsid w:val="008167D4"/>
    <w:rsid w:val="00817AF8"/>
    <w:rsid w:val="00820FEB"/>
    <w:rsid w:val="00823F16"/>
    <w:rsid w:val="00823F82"/>
    <w:rsid w:val="00824149"/>
    <w:rsid w:val="0082779E"/>
    <w:rsid w:val="008279AD"/>
    <w:rsid w:val="00827D65"/>
    <w:rsid w:val="0083293E"/>
    <w:rsid w:val="008355B1"/>
    <w:rsid w:val="00837DB0"/>
    <w:rsid w:val="008406E5"/>
    <w:rsid w:val="00840CC7"/>
    <w:rsid w:val="00842FAE"/>
    <w:rsid w:val="00843D3C"/>
    <w:rsid w:val="00844DA2"/>
    <w:rsid w:val="00846279"/>
    <w:rsid w:val="00847A55"/>
    <w:rsid w:val="00847CFF"/>
    <w:rsid w:val="00851AE5"/>
    <w:rsid w:val="0085204B"/>
    <w:rsid w:val="00852E08"/>
    <w:rsid w:val="00854872"/>
    <w:rsid w:val="00860B69"/>
    <w:rsid w:val="00860DA3"/>
    <w:rsid w:val="0086121F"/>
    <w:rsid w:val="008615F7"/>
    <w:rsid w:val="00861649"/>
    <w:rsid w:val="00861CDB"/>
    <w:rsid w:val="00864407"/>
    <w:rsid w:val="008646AE"/>
    <w:rsid w:val="00865D76"/>
    <w:rsid w:val="008679F1"/>
    <w:rsid w:val="00870437"/>
    <w:rsid w:val="008710D6"/>
    <w:rsid w:val="00874450"/>
    <w:rsid w:val="00874BC2"/>
    <w:rsid w:val="008759D8"/>
    <w:rsid w:val="00875E1D"/>
    <w:rsid w:val="0087694A"/>
    <w:rsid w:val="00876F83"/>
    <w:rsid w:val="008812EA"/>
    <w:rsid w:val="00883FB1"/>
    <w:rsid w:val="00886474"/>
    <w:rsid w:val="00886691"/>
    <w:rsid w:val="00890171"/>
    <w:rsid w:val="00890297"/>
    <w:rsid w:val="0089329B"/>
    <w:rsid w:val="00893867"/>
    <w:rsid w:val="008A0936"/>
    <w:rsid w:val="008A0E73"/>
    <w:rsid w:val="008A3D27"/>
    <w:rsid w:val="008B13C0"/>
    <w:rsid w:val="008B5098"/>
    <w:rsid w:val="008B5D97"/>
    <w:rsid w:val="008B773D"/>
    <w:rsid w:val="008C1857"/>
    <w:rsid w:val="008C18B4"/>
    <w:rsid w:val="008C1C4C"/>
    <w:rsid w:val="008C248B"/>
    <w:rsid w:val="008C395E"/>
    <w:rsid w:val="008C4B2F"/>
    <w:rsid w:val="008D0B23"/>
    <w:rsid w:val="008D5899"/>
    <w:rsid w:val="008D58BE"/>
    <w:rsid w:val="008D5BA7"/>
    <w:rsid w:val="008D6AAC"/>
    <w:rsid w:val="008D7AED"/>
    <w:rsid w:val="008E13DD"/>
    <w:rsid w:val="008E5207"/>
    <w:rsid w:val="008E654A"/>
    <w:rsid w:val="008E6A23"/>
    <w:rsid w:val="008E6ABE"/>
    <w:rsid w:val="008F0818"/>
    <w:rsid w:val="008F08BC"/>
    <w:rsid w:val="008F126D"/>
    <w:rsid w:val="008F2687"/>
    <w:rsid w:val="008F5357"/>
    <w:rsid w:val="00904CCE"/>
    <w:rsid w:val="009070F6"/>
    <w:rsid w:val="009072D4"/>
    <w:rsid w:val="00911BC1"/>
    <w:rsid w:val="00916ADE"/>
    <w:rsid w:val="00916EC6"/>
    <w:rsid w:val="00917E23"/>
    <w:rsid w:val="00922D95"/>
    <w:rsid w:val="00923D8F"/>
    <w:rsid w:val="00925B14"/>
    <w:rsid w:val="00932297"/>
    <w:rsid w:val="00934025"/>
    <w:rsid w:val="009372BC"/>
    <w:rsid w:val="009407AA"/>
    <w:rsid w:val="00940EF2"/>
    <w:rsid w:val="00943B3A"/>
    <w:rsid w:val="00944CE4"/>
    <w:rsid w:val="0095084B"/>
    <w:rsid w:val="00950A76"/>
    <w:rsid w:val="009521DD"/>
    <w:rsid w:val="00953820"/>
    <w:rsid w:val="00962465"/>
    <w:rsid w:val="00962E68"/>
    <w:rsid w:val="009637A9"/>
    <w:rsid w:val="009646B5"/>
    <w:rsid w:val="009657B3"/>
    <w:rsid w:val="009664DD"/>
    <w:rsid w:val="00974572"/>
    <w:rsid w:val="009748BE"/>
    <w:rsid w:val="00975B37"/>
    <w:rsid w:val="00977839"/>
    <w:rsid w:val="009827A9"/>
    <w:rsid w:val="00982CA2"/>
    <w:rsid w:val="00983567"/>
    <w:rsid w:val="0099282A"/>
    <w:rsid w:val="00994FED"/>
    <w:rsid w:val="009953E6"/>
    <w:rsid w:val="009961B2"/>
    <w:rsid w:val="00996B6B"/>
    <w:rsid w:val="00996CC6"/>
    <w:rsid w:val="009A19F4"/>
    <w:rsid w:val="009A3B6C"/>
    <w:rsid w:val="009A3DCD"/>
    <w:rsid w:val="009B5F58"/>
    <w:rsid w:val="009B743B"/>
    <w:rsid w:val="009C0F31"/>
    <w:rsid w:val="009C400B"/>
    <w:rsid w:val="009C661B"/>
    <w:rsid w:val="009D1159"/>
    <w:rsid w:val="009D1863"/>
    <w:rsid w:val="009D2C33"/>
    <w:rsid w:val="009D2DE9"/>
    <w:rsid w:val="009D5E8B"/>
    <w:rsid w:val="009E0085"/>
    <w:rsid w:val="009E08C5"/>
    <w:rsid w:val="009E3446"/>
    <w:rsid w:val="009F10C2"/>
    <w:rsid w:val="009F12E1"/>
    <w:rsid w:val="009F3F17"/>
    <w:rsid w:val="009F5258"/>
    <w:rsid w:val="00A01948"/>
    <w:rsid w:val="00A06118"/>
    <w:rsid w:val="00A06984"/>
    <w:rsid w:val="00A10E30"/>
    <w:rsid w:val="00A11373"/>
    <w:rsid w:val="00A134BD"/>
    <w:rsid w:val="00A13C76"/>
    <w:rsid w:val="00A169EE"/>
    <w:rsid w:val="00A271EB"/>
    <w:rsid w:val="00A276D3"/>
    <w:rsid w:val="00A32633"/>
    <w:rsid w:val="00A370FA"/>
    <w:rsid w:val="00A4202B"/>
    <w:rsid w:val="00A43698"/>
    <w:rsid w:val="00A50C19"/>
    <w:rsid w:val="00A51DAC"/>
    <w:rsid w:val="00A522C0"/>
    <w:rsid w:val="00A53AAF"/>
    <w:rsid w:val="00A573D3"/>
    <w:rsid w:val="00A600FC"/>
    <w:rsid w:val="00A61796"/>
    <w:rsid w:val="00A65FBF"/>
    <w:rsid w:val="00A701FD"/>
    <w:rsid w:val="00A734B4"/>
    <w:rsid w:val="00A769E4"/>
    <w:rsid w:val="00A76F69"/>
    <w:rsid w:val="00A77229"/>
    <w:rsid w:val="00A77FC5"/>
    <w:rsid w:val="00A851CB"/>
    <w:rsid w:val="00A868B7"/>
    <w:rsid w:val="00A9214D"/>
    <w:rsid w:val="00A95BBB"/>
    <w:rsid w:val="00A96182"/>
    <w:rsid w:val="00A977FD"/>
    <w:rsid w:val="00AA1966"/>
    <w:rsid w:val="00AA7E9D"/>
    <w:rsid w:val="00AC189B"/>
    <w:rsid w:val="00AC4E4C"/>
    <w:rsid w:val="00AC5470"/>
    <w:rsid w:val="00AE0551"/>
    <w:rsid w:val="00AE22D0"/>
    <w:rsid w:val="00AE2C3A"/>
    <w:rsid w:val="00AE7ACB"/>
    <w:rsid w:val="00AF1822"/>
    <w:rsid w:val="00AF5BCF"/>
    <w:rsid w:val="00AF5D59"/>
    <w:rsid w:val="00AF6153"/>
    <w:rsid w:val="00B00B75"/>
    <w:rsid w:val="00B0186D"/>
    <w:rsid w:val="00B03D63"/>
    <w:rsid w:val="00B045CB"/>
    <w:rsid w:val="00B11295"/>
    <w:rsid w:val="00B14A62"/>
    <w:rsid w:val="00B15159"/>
    <w:rsid w:val="00B168F3"/>
    <w:rsid w:val="00B241E1"/>
    <w:rsid w:val="00B25162"/>
    <w:rsid w:val="00B26213"/>
    <w:rsid w:val="00B34955"/>
    <w:rsid w:val="00B36019"/>
    <w:rsid w:val="00B37426"/>
    <w:rsid w:val="00B3765C"/>
    <w:rsid w:val="00B4219F"/>
    <w:rsid w:val="00B43019"/>
    <w:rsid w:val="00B4369C"/>
    <w:rsid w:val="00B46703"/>
    <w:rsid w:val="00B539DE"/>
    <w:rsid w:val="00B55FFC"/>
    <w:rsid w:val="00B60E7F"/>
    <w:rsid w:val="00B6318A"/>
    <w:rsid w:val="00B658FA"/>
    <w:rsid w:val="00B66D86"/>
    <w:rsid w:val="00B66FAE"/>
    <w:rsid w:val="00B70F4E"/>
    <w:rsid w:val="00B71DD7"/>
    <w:rsid w:val="00B800D9"/>
    <w:rsid w:val="00B8048B"/>
    <w:rsid w:val="00B81334"/>
    <w:rsid w:val="00B81A2D"/>
    <w:rsid w:val="00B82075"/>
    <w:rsid w:val="00B82662"/>
    <w:rsid w:val="00B831C3"/>
    <w:rsid w:val="00B908E5"/>
    <w:rsid w:val="00B93B35"/>
    <w:rsid w:val="00B93D97"/>
    <w:rsid w:val="00B95E89"/>
    <w:rsid w:val="00B97455"/>
    <w:rsid w:val="00BA220F"/>
    <w:rsid w:val="00BA37A8"/>
    <w:rsid w:val="00BB248A"/>
    <w:rsid w:val="00BB48B2"/>
    <w:rsid w:val="00BB4AB8"/>
    <w:rsid w:val="00BB573E"/>
    <w:rsid w:val="00BB6656"/>
    <w:rsid w:val="00BC2CFE"/>
    <w:rsid w:val="00BD062B"/>
    <w:rsid w:val="00BD10AF"/>
    <w:rsid w:val="00BD4AE8"/>
    <w:rsid w:val="00BD60C8"/>
    <w:rsid w:val="00BE2137"/>
    <w:rsid w:val="00BE3255"/>
    <w:rsid w:val="00BE453D"/>
    <w:rsid w:val="00BF1500"/>
    <w:rsid w:val="00BF2173"/>
    <w:rsid w:val="00BF2FE6"/>
    <w:rsid w:val="00BF38B2"/>
    <w:rsid w:val="00BF6656"/>
    <w:rsid w:val="00C04371"/>
    <w:rsid w:val="00C0587D"/>
    <w:rsid w:val="00C07E58"/>
    <w:rsid w:val="00C10B45"/>
    <w:rsid w:val="00C111C2"/>
    <w:rsid w:val="00C1596C"/>
    <w:rsid w:val="00C21204"/>
    <w:rsid w:val="00C24305"/>
    <w:rsid w:val="00C24C21"/>
    <w:rsid w:val="00C2534E"/>
    <w:rsid w:val="00C31062"/>
    <w:rsid w:val="00C33718"/>
    <w:rsid w:val="00C34D26"/>
    <w:rsid w:val="00C34E32"/>
    <w:rsid w:val="00C35D12"/>
    <w:rsid w:val="00C363EB"/>
    <w:rsid w:val="00C40C5E"/>
    <w:rsid w:val="00C41733"/>
    <w:rsid w:val="00C45128"/>
    <w:rsid w:val="00C452E0"/>
    <w:rsid w:val="00C45AB7"/>
    <w:rsid w:val="00C4677A"/>
    <w:rsid w:val="00C525DB"/>
    <w:rsid w:val="00C55442"/>
    <w:rsid w:val="00C614B1"/>
    <w:rsid w:val="00C61F3C"/>
    <w:rsid w:val="00C652E9"/>
    <w:rsid w:val="00C66302"/>
    <w:rsid w:val="00C66586"/>
    <w:rsid w:val="00C6761E"/>
    <w:rsid w:val="00C70A39"/>
    <w:rsid w:val="00C73DB0"/>
    <w:rsid w:val="00C74665"/>
    <w:rsid w:val="00C74FB3"/>
    <w:rsid w:val="00C801F7"/>
    <w:rsid w:val="00C80BE7"/>
    <w:rsid w:val="00C82857"/>
    <w:rsid w:val="00C82C09"/>
    <w:rsid w:val="00C87362"/>
    <w:rsid w:val="00C917A8"/>
    <w:rsid w:val="00C91981"/>
    <w:rsid w:val="00C91FB2"/>
    <w:rsid w:val="00C92566"/>
    <w:rsid w:val="00C93CF4"/>
    <w:rsid w:val="00C95E22"/>
    <w:rsid w:val="00C97910"/>
    <w:rsid w:val="00CA1CA5"/>
    <w:rsid w:val="00CA2FEF"/>
    <w:rsid w:val="00CA3114"/>
    <w:rsid w:val="00CA3E7E"/>
    <w:rsid w:val="00CA4446"/>
    <w:rsid w:val="00CA4BF5"/>
    <w:rsid w:val="00CA587E"/>
    <w:rsid w:val="00CA5988"/>
    <w:rsid w:val="00CB544C"/>
    <w:rsid w:val="00CB70BC"/>
    <w:rsid w:val="00CC2678"/>
    <w:rsid w:val="00CC5D27"/>
    <w:rsid w:val="00CD032D"/>
    <w:rsid w:val="00CD4E26"/>
    <w:rsid w:val="00CD5671"/>
    <w:rsid w:val="00CD6194"/>
    <w:rsid w:val="00CD6FF8"/>
    <w:rsid w:val="00CD78FE"/>
    <w:rsid w:val="00CE0226"/>
    <w:rsid w:val="00CE0F36"/>
    <w:rsid w:val="00CF2797"/>
    <w:rsid w:val="00CF7180"/>
    <w:rsid w:val="00CF7A5A"/>
    <w:rsid w:val="00D010BA"/>
    <w:rsid w:val="00D01C88"/>
    <w:rsid w:val="00D04E20"/>
    <w:rsid w:val="00D060BF"/>
    <w:rsid w:val="00D1088F"/>
    <w:rsid w:val="00D124D0"/>
    <w:rsid w:val="00D13E59"/>
    <w:rsid w:val="00D17AFF"/>
    <w:rsid w:val="00D17FB6"/>
    <w:rsid w:val="00D208B2"/>
    <w:rsid w:val="00D20B48"/>
    <w:rsid w:val="00D235CD"/>
    <w:rsid w:val="00D23935"/>
    <w:rsid w:val="00D252D6"/>
    <w:rsid w:val="00D32879"/>
    <w:rsid w:val="00D346A9"/>
    <w:rsid w:val="00D40625"/>
    <w:rsid w:val="00D412C7"/>
    <w:rsid w:val="00D42DC4"/>
    <w:rsid w:val="00D47B66"/>
    <w:rsid w:val="00D509B9"/>
    <w:rsid w:val="00D50C84"/>
    <w:rsid w:val="00D53BC0"/>
    <w:rsid w:val="00D64A81"/>
    <w:rsid w:val="00D6539F"/>
    <w:rsid w:val="00D70E11"/>
    <w:rsid w:val="00D70E54"/>
    <w:rsid w:val="00D72997"/>
    <w:rsid w:val="00D7400F"/>
    <w:rsid w:val="00D75464"/>
    <w:rsid w:val="00D90FF2"/>
    <w:rsid w:val="00D91F21"/>
    <w:rsid w:val="00D92318"/>
    <w:rsid w:val="00D93C4D"/>
    <w:rsid w:val="00D93DE1"/>
    <w:rsid w:val="00D94A68"/>
    <w:rsid w:val="00DA3180"/>
    <w:rsid w:val="00DA32CC"/>
    <w:rsid w:val="00DA3724"/>
    <w:rsid w:val="00DA415B"/>
    <w:rsid w:val="00DA47A4"/>
    <w:rsid w:val="00DB08F0"/>
    <w:rsid w:val="00DB3D4B"/>
    <w:rsid w:val="00DB4D16"/>
    <w:rsid w:val="00DB7C58"/>
    <w:rsid w:val="00DC28ED"/>
    <w:rsid w:val="00DC4233"/>
    <w:rsid w:val="00DC44B2"/>
    <w:rsid w:val="00DC714E"/>
    <w:rsid w:val="00DD1C59"/>
    <w:rsid w:val="00DD3F6E"/>
    <w:rsid w:val="00DD51D8"/>
    <w:rsid w:val="00DD5B3D"/>
    <w:rsid w:val="00DD6F0E"/>
    <w:rsid w:val="00DE3462"/>
    <w:rsid w:val="00DE5193"/>
    <w:rsid w:val="00DE5795"/>
    <w:rsid w:val="00DE5AC1"/>
    <w:rsid w:val="00DE5B01"/>
    <w:rsid w:val="00DE7629"/>
    <w:rsid w:val="00DF2307"/>
    <w:rsid w:val="00DF36DB"/>
    <w:rsid w:val="00DF5EC4"/>
    <w:rsid w:val="00DF6A2B"/>
    <w:rsid w:val="00E001D9"/>
    <w:rsid w:val="00E01F23"/>
    <w:rsid w:val="00E0269D"/>
    <w:rsid w:val="00E06C2A"/>
    <w:rsid w:val="00E077BF"/>
    <w:rsid w:val="00E106F3"/>
    <w:rsid w:val="00E10C74"/>
    <w:rsid w:val="00E12269"/>
    <w:rsid w:val="00E14272"/>
    <w:rsid w:val="00E15293"/>
    <w:rsid w:val="00E1720D"/>
    <w:rsid w:val="00E202D6"/>
    <w:rsid w:val="00E2122B"/>
    <w:rsid w:val="00E26F27"/>
    <w:rsid w:val="00E271B1"/>
    <w:rsid w:val="00E3245D"/>
    <w:rsid w:val="00E3381D"/>
    <w:rsid w:val="00E355EF"/>
    <w:rsid w:val="00E35891"/>
    <w:rsid w:val="00E41B16"/>
    <w:rsid w:val="00E42190"/>
    <w:rsid w:val="00E42D59"/>
    <w:rsid w:val="00E522C9"/>
    <w:rsid w:val="00E52789"/>
    <w:rsid w:val="00E5295B"/>
    <w:rsid w:val="00E52BAD"/>
    <w:rsid w:val="00E5382C"/>
    <w:rsid w:val="00E55803"/>
    <w:rsid w:val="00E56500"/>
    <w:rsid w:val="00E569B3"/>
    <w:rsid w:val="00E628F8"/>
    <w:rsid w:val="00E62C46"/>
    <w:rsid w:val="00E63CFF"/>
    <w:rsid w:val="00E64363"/>
    <w:rsid w:val="00E65F0F"/>
    <w:rsid w:val="00E66D27"/>
    <w:rsid w:val="00E74A4F"/>
    <w:rsid w:val="00E7693D"/>
    <w:rsid w:val="00E774B6"/>
    <w:rsid w:val="00E80066"/>
    <w:rsid w:val="00E807C9"/>
    <w:rsid w:val="00E82081"/>
    <w:rsid w:val="00E828AE"/>
    <w:rsid w:val="00E83BEA"/>
    <w:rsid w:val="00E85CFF"/>
    <w:rsid w:val="00E86EFE"/>
    <w:rsid w:val="00E93292"/>
    <w:rsid w:val="00E956AC"/>
    <w:rsid w:val="00E975E4"/>
    <w:rsid w:val="00E97AB0"/>
    <w:rsid w:val="00EA1381"/>
    <w:rsid w:val="00EA28B5"/>
    <w:rsid w:val="00EA5626"/>
    <w:rsid w:val="00EA5C7B"/>
    <w:rsid w:val="00EB2A3C"/>
    <w:rsid w:val="00EB3C73"/>
    <w:rsid w:val="00EB3D23"/>
    <w:rsid w:val="00EB48B6"/>
    <w:rsid w:val="00EC028B"/>
    <w:rsid w:val="00EC2943"/>
    <w:rsid w:val="00EC3D50"/>
    <w:rsid w:val="00EC583D"/>
    <w:rsid w:val="00EC68E2"/>
    <w:rsid w:val="00ED49A7"/>
    <w:rsid w:val="00ED4E0D"/>
    <w:rsid w:val="00ED526B"/>
    <w:rsid w:val="00ED73A1"/>
    <w:rsid w:val="00EE0072"/>
    <w:rsid w:val="00EE07D4"/>
    <w:rsid w:val="00EE0E0F"/>
    <w:rsid w:val="00EE201E"/>
    <w:rsid w:val="00EE309C"/>
    <w:rsid w:val="00EE3833"/>
    <w:rsid w:val="00EE42D0"/>
    <w:rsid w:val="00EF0BE0"/>
    <w:rsid w:val="00EF3DE6"/>
    <w:rsid w:val="00EF74AF"/>
    <w:rsid w:val="00EF79C0"/>
    <w:rsid w:val="00EF7D29"/>
    <w:rsid w:val="00F00036"/>
    <w:rsid w:val="00F02299"/>
    <w:rsid w:val="00F03438"/>
    <w:rsid w:val="00F04482"/>
    <w:rsid w:val="00F065CB"/>
    <w:rsid w:val="00F06B25"/>
    <w:rsid w:val="00F06FE4"/>
    <w:rsid w:val="00F078C5"/>
    <w:rsid w:val="00F15162"/>
    <w:rsid w:val="00F21D84"/>
    <w:rsid w:val="00F22672"/>
    <w:rsid w:val="00F227EE"/>
    <w:rsid w:val="00F23B35"/>
    <w:rsid w:val="00F2533D"/>
    <w:rsid w:val="00F25E56"/>
    <w:rsid w:val="00F26AC1"/>
    <w:rsid w:val="00F2786F"/>
    <w:rsid w:val="00F30FF1"/>
    <w:rsid w:val="00F31D76"/>
    <w:rsid w:val="00F32964"/>
    <w:rsid w:val="00F34968"/>
    <w:rsid w:val="00F355E1"/>
    <w:rsid w:val="00F35976"/>
    <w:rsid w:val="00F36D58"/>
    <w:rsid w:val="00F41AD1"/>
    <w:rsid w:val="00F515DA"/>
    <w:rsid w:val="00F54FEC"/>
    <w:rsid w:val="00F55636"/>
    <w:rsid w:val="00F603CD"/>
    <w:rsid w:val="00F63910"/>
    <w:rsid w:val="00F712B9"/>
    <w:rsid w:val="00F746D7"/>
    <w:rsid w:val="00F75328"/>
    <w:rsid w:val="00F767BD"/>
    <w:rsid w:val="00F77BE9"/>
    <w:rsid w:val="00F83104"/>
    <w:rsid w:val="00F8453E"/>
    <w:rsid w:val="00F85A05"/>
    <w:rsid w:val="00F85B6F"/>
    <w:rsid w:val="00F877AB"/>
    <w:rsid w:val="00F90250"/>
    <w:rsid w:val="00F935C5"/>
    <w:rsid w:val="00F94F4D"/>
    <w:rsid w:val="00FA39C8"/>
    <w:rsid w:val="00FA4ED4"/>
    <w:rsid w:val="00FB0625"/>
    <w:rsid w:val="00FB0E00"/>
    <w:rsid w:val="00FB15B0"/>
    <w:rsid w:val="00FB2A2F"/>
    <w:rsid w:val="00FB2D51"/>
    <w:rsid w:val="00FB5F9A"/>
    <w:rsid w:val="00FB7A6A"/>
    <w:rsid w:val="00FC0AC1"/>
    <w:rsid w:val="00FC49A6"/>
    <w:rsid w:val="00FC50EC"/>
    <w:rsid w:val="00FC5598"/>
    <w:rsid w:val="00FD22B4"/>
    <w:rsid w:val="00FD54E1"/>
    <w:rsid w:val="00FD77BC"/>
    <w:rsid w:val="00FE38F1"/>
    <w:rsid w:val="00FE42F8"/>
    <w:rsid w:val="00FE6B38"/>
    <w:rsid w:val="00FE6EC6"/>
    <w:rsid w:val="00FF01C6"/>
    <w:rsid w:val="00FF2AA6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412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7508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C92566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77A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A977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77FD"/>
  </w:style>
  <w:style w:type="paragraph" w:customStyle="1" w:styleId="11">
    <w:name w:val="Знак Знак1 Знак Знак Знак Знак Знак Знак Знак1 Знак Знак Знак"/>
    <w:basedOn w:val="a"/>
    <w:rsid w:val="002075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E5382C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D9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"/>
    <w:basedOn w:val="a"/>
    <w:rsid w:val="0047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semiHidden/>
    <w:rsid w:val="00472712"/>
    <w:rPr>
      <w:sz w:val="20"/>
      <w:szCs w:val="20"/>
    </w:rPr>
  </w:style>
  <w:style w:type="paragraph" w:customStyle="1" w:styleId="aa">
    <w:name w:val="Знак Знак Знак Знак Знак Знак"/>
    <w:basedOn w:val="a"/>
    <w:rsid w:val="003608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17F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"/>
    <w:basedOn w:val="a"/>
    <w:rsid w:val="007F49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1 Знак Знак"/>
    <w:basedOn w:val="a"/>
    <w:rsid w:val="00C91981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B15B0"/>
    <w:pPr>
      <w:spacing w:before="100" w:beforeAutospacing="1" w:after="100" w:afterAutospacing="1"/>
    </w:pPr>
  </w:style>
  <w:style w:type="character" w:customStyle="1" w:styleId="ac">
    <w:name w:val="ТекстПисьма Знак"/>
    <w:link w:val="ad"/>
    <w:locked/>
    <w:rsid w:val="00FB15B0"/>
    <w:rPr>
      <w:sz w:val="28"/>
      <w:lang w:val="ru-RU" w:eastAsia="ru-RU" w:bidi="ar-SA"/>
    </w:rPr>
  </w:style>
  <w:style w:type="paragraph" w:customStyle="1" w:styleId="ad">
    <w:name w:val="ТекстПисьма"/>
    <w:link w:val="ac"/>
    <w:rsid w:val="00FB15B0"/>
    <w:pPr>
      <w:spacing w:line="360" w:lineRule="auto"/>
      <w:ind w:right="113" w:firstLine="720"/>
      <w:jc w:val="both"/>
    </w:pPr>
    <w:rPr>
      <w:sz w:val="28"/>
    </w:rPr>
  </w:style>
  <w:style w:type="paragraph" w:styleId="ae">
    <w:name w:val="footer"/>
    <w:basedOn w:val="a"/>
    <w:link w:val="af"/>
    <w:rsid w:val="003E73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E733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E7332"/>
    <w:rPr>
      <w:sz w:val="24"/>
      <w:szCs w:val="24"/>
    </w:rPr>
  </w:style>
  <w:style w:type="paragraph" w:customStyle="1" w:styleId="Default">
    <w:name w:val="Default"/>
    <w:rsid w:val="001762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uiPriority w:val="99"/>
    <w:rsid w:val="007E49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412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7508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C92566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77A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A977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77FD"/>
  </w:style>
  <w:style w:type="paragraph" w:customStyle="1" w:styleId="11">
    <w:name w:val="Знак Знак1 Знак Знак Знак Знак Знак Знак Знак1 Знак Знак Знак"/>
    <w:basedOn w:val="a"/>
    <w:rsid w:val="002075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E5382C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D9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"/>
    <w:basedOn w:val="a"/>
    <w:rsid w:val="0047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semiHidden/>
    <w:rsid w:val="00472712"/>
    <w:rPr>
      <w:sz w:val="20"/>
      <w:szCs w:val="20"/>
    </w:rPr>
  </w:style>
  <w:style w:type="paragraph" w:customStyle="1" w:styleId="aa">
    <w:name w:val="Знак Знак Знак Знак Знак Знак"/>
    <w:basedOn w:val="a"/>
    <w:rsid w:val="003608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17F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"/>
    <w:basedOn w:val="a"/>
    <w:rsid w:val="007F49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1 Знак Знак"/>
    <w:basedOn w:val="a"/>
    <w:rsid w:val="00C91981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B15B0"/>
    <w:pPr>
      <w:spacing w:before="100" w:beforeAutospacing="1" w:after="100" w:afterAutospacing="1"/>
    </w:pPr>
  </w:style>
  <w:style w:type="character" w:customStyle="1" w:styleId="ac">
    <w:name w:val="ТекстПисьма Знак"/>
    <w:link w:val="ad"/>
    <w:locked/>
    <w:rsid w:val="00FB15B0"/>
    <w:rPr>
      <w:sz w:val="28"/>
      <w:lang w:val="ru-RU" w:eastAsia="ru-RU" w:bidi="ar-SA"/>
    </w:rPr>
  </w:style>
  <w:style w:type="paragraph" w:customStyle="1" w:styleId="ad">
    <w:name w:val="ТекстПисьма"/>
    <w:link w:val="ac"/>
    <w:rsid w:val="00FB15B0"/>
    <w:pPr>
      <w:spacing w:line="360" w:lineRule="auto"/>
      <w:ind w:right="113" w:firstLine="720"/>
      <w:jc w:val="both"/>
    </w:pPr>
    <w:rPr>
      <w:sz w:val="28"/>
    </w:rPr>
  </w:style>
  <w:style w:type="paragraph" w:styleId="ae">
    <w:name w:val="footer"/>
    <w:basedOn w:val="a"/>
    <w:link w:val="af"/>
    <w:rsid w:val="003E73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E733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E7332"/>
    <w:rPr>
      <w:sz w:val="24"/>
      <w:szCs w:val="24"/>
    </w:rPr>
  </w:style>
  <w:style w:type="paragraph" w:customStyle="1" w:styleId="Default">
    <w:name w:val="Default"/>
    <w:rsid w:val="001762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uiPriority w:val="99"/>
    <w:rsid w:val="007E49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288C-202E-4E7F-B423-711B8342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к «правительственному часу»   на тему «Об участии Кировской области в государственных программах» в рамках пленарного заседания Законодательного Собрания Кировской области</vt:lpstr>
    </vt:vector>
  </TitlesOfParts>
  <Company>Администрация Липецкой области</Company>
  <LinksUpToDate>false</LinksUpToDate>
  <CharactersWithSpaces>18158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к «правительственному часу»   на тему «Об участии Кировской области в государственных программах» в рамках пленарного заседания Законодательного Собрания Кировской области</dc:title>
  <dc:creator>Димонт</dc:creator>
  <cp:lastModifiedBy>Тубылова В.В.</cp:lastModifiedBy>
  <cp:revision>14</cp:revision>
  <cp:lastPrinted>2016-05-26T09:04:00Z</cp:lastPrinted>
  <dcterms:created xsi:type="dcterms:W3CDTF">2016-05-26T08:36:00Z</dcterms:created>
  <dcterms:modified xsi:type="dcterms:W3CDTF">2016-06-10T10:19:00Z</dcterms:modified>
</cp:coreProperties>
</file>